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0546D0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bookmarkStart w:id="0" w:name="_GoBack"/>
            <w:bookmarkEnd w:id="0"/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FD6482"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8890" b="3175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4B04" w:rsidRPr="000546D0" w:rsidRDefault="00FD6482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0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816DD8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Denominación: Seminario monográfico de Religión Maya y Nahua II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</w:p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:rsidR="00E74B04" w:rsidRPr="006A46D8" w:rsidRDefault="00FF4D38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2016</w:t>
            </w:r>
            <w:r w:rsidR="009D496D">
              <w:rPr>
                <w:rFonts w:ascii="Arial" w:hAnsi="Arial" w:cs="Arial"/>
                <w:sz w:val="16"/>
                <w:szCs w:val="16"/>
                <w:lang w:val="es-MX"/>
              </w:rPr>
              <w:t>-2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BD067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816DD8">
              <w:rPr>
                <w:rFonts w:ascii="Arial" w:hAnsi="Arial" w:cs="Arial"/>
                <w:sz w:val="16"/>
                <w:szCs w:val="16"/>
                <w:lang w:val="es-MX"/>
              </w:rPr>
              <w:t>Religión mesoamericana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BD0675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>de créditos:</w:t>
            </w:r>
          </w:p>
          <w:p w:rsidR="00E74B04" w:rsidRPr="00615711" w:rsidRDefault="00E74B04" w:rsidP="00E74B04">
            <w:pPr>
              <w:jc w:val="center"/>
              <w:rPr>
                <w:rFonts w:ascii="Arial" w:hAnsi="Arial" w:cs="Arial"/>
                <w:bCs/>
                <w:kern w:val="32"/>
                <w:sz w:val="16"/>
                <w:szCs w:val="16"/>
                <w:lang w:val="es-ES" w:eastAsia="es-ES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16D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6F0C2A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816DD8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816DD8" w:rsidP="00732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816DD8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816DD8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67E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 w:rsidR="00BD06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0675" w:rsidRPr="00D9509B">
              <w:rPr>
                <w:rFonts w:ascii="Arial" w:hAnsi="Arial" w:cs="Arial"/>
                <w:sz w:val="16"/>
                <w:szCs w:val="16"/>
              </w:rPr>
              <w:t>Seminario</w:t>
            </w:r>
            <w:r w:rsidR="00E67ECF">
              <w:rPr>
                <w:rFonts w:ascii="Arial" w:hAnsi="Arial" w:cs="Arial"/>
                <w:sz w:val="16"/>
                <w:szCs w:val="16"/>
              </w:rPr>
              <w:t xml:space="preserve"> Monográfico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BD06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="00BD0675" w:rsidRPr="00B6380B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"/>
        <w:gridCol w:w="900"/>
        <w:gridCol w:w="5580"/>
        <w:gridCol w:w="1080"/>
        <w:gridCol w:w="9"/>
        <w:gridCol w:w="1071"/>
        <w:gridCol w:w="143"/>
      </w:tblGrid>
      <w:tr w:rsidR="00E74B04" w:rsidRPr="00B16DA6" w:rsidTr="00343CFA">
        <w:trPr>
          <w:trHeight w:val="240"/>
          <w:jc w:val="center"/>
        </w:trPr>
        <w:tc>
          <w:tcPr>
            <w:tcW w:w="8882" w:type="dxa"/>
            <w:gridSpan w:val="7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69771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</w:p>
        </w:tc>
      </w:tr>
      <w:tr w:rsidR="00E74B04" w:rsidRPr="000546D0" w:rsidTr="00343CFA">
        <w:trPr>
          <w:trHeight w:val="375"/>
          <w:jc w:val="center"/>
        </w:trPr>
        <w:tc>
          <w:tcPr>
            <w:tcW w:w="8882" w:type="dxa"/>
            <w:gridSpan w:val="7"/>
          </w:tcPr>
          <w:p w:rsidR="00343CFA" w:rsidRDefault="00343CFA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</w:p>
          <w:p w:rsidR="00E67ECF" w:rsidRPr="003861E5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20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:</w:t>
            </w:r>
          </w:p>
          <w:p w:rsidR="00CB07DF" w:rsidRPr="003861E5" w:rsidRDefault="00CB07DF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20"/>
                <w:lang w:val="es-MX"/>
              </w:rPr>
            </w:pPr>
          </w:p>
          <w:p w:rsidR="009D496D" w:rsidRPr="00681B76" w:rsidRDefault="00006A6F" w:rsidP="00CB07DF">
            <w:pPr>
              <w:widowControl w:val="0"/>
              <w:autoSpaceDE w:val="0"/>
              <w:autoSpaceDN w:val="0"/>
              <w:adjustRightInd w:val="0"/>
              <w:spacing w:before="29"/>
              <w:ind w:left="100" w:right="296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681B76">
              <w:rPr>
                <w:rFonts w:ascii="Arial" w:hAnsi="Arial" w:cs="Arial"/>
                <w:sz w:val="20"/>
                <w:lang w:val="es-MX"/>
              </w:rPr>
              <w:t>El</w:t>
            </w:r>
            <w:r w:rsidRPr="00681B76">
              <w:rPr>
                <w:rFonts w:ascii="Arial" w:hAnsi="Arial" w:cs="Arial"/>
                <w:spacing w:val="2"/>
                <w:sz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lang w:val="es-MX"/>
              </w:rPr>
              <w:t>seminario</w:t>
            </w:r>
            <w:r w:rsidRPr="00681B76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681B76">
              <w:rPr>
                <w:rFonts w:ascii="Arial" w:hAnsi="Arial" w:cs="Arial"/>
                <w:spacing w:val="1"/>
                <w:sz w:val="20"/>
                <w:lang w:val="es-MX"/>
              </w:rPr>
              <w:t>m</w:t>
            </w:r>
            <w:r w:rsidRPr="00681B76">
              <w:rPr>
                <w:rFonts w:ascii="Arial" w:hAnsi="Arial" w:cs="Arial"/>
                <w:spacing w:val="-1"/>
                <w:sz w:val="20"/>
                <w:lang w:val="es-MX"/>
              </w:rPr>
              <w:t>o</w:t>
            </w:r>
            <w:r w:rsidRPr="00681B76">
              <w:rPr>
                <w:rFonts w:ascii="Arial" w:hAnsi="Arial" w:cs="Arial"/>
                <w:spacing w:val="1"/>
                <w:sz w:val="20"/>
                <w:lang w:val="es-MX"/>
              </w:rPr>
              <w:t>no</w:t>
            </w:r>
            <w:r w:rsidRPr="00681B76">
              <w:rPr>
                <w:rFonts w:ascii="Arial" w:hAnsi="Arial" w:cs="Arial"/>
                <w:spacing w:val="-1"/>
                <w:sz w:val="20"/>
                <w:lang w:val="es-MX"/>
              </w:rPr>
              <w:t>g</w:t>
            </w:r>
            <w:r w:rsidRPr="00681B76">
              <w:rPr>
                <w:rFonts w:ascii="Arial" w:hAnsi="Arial" w:cs="Arial"/>
                <w:sz w:val="20"/>
                <w:lang w:val="es-MX"/>
              </w:rPr>
              <w:t>r</w:t>
            </w:r>
            <w:r w:rsidRPr="00681B76">
              <w:rPr>
                <w:rFonts w:ascii="Arial" w:hAnsi="Arial" w:cs="Arial"/>
                <w:spacing w:val="-2"/>
                <w:sz w:val="20"/>
                <w:lang w:val="es-MX"/>
              </w:rPr>
              <w:t>á</w:t>
            </w:r>
            <w:r w:rsidRPr="00681B76">
              <w:rPr>
                <w:rFonts w:ascii="Arial" w:hAnsi="Arial" w:cs="Arial"/>
                <w:spacing w:val="3"/>
                <w:sz w:val="20"/>
                <w:lang w:val="es-MX"/>
              </w:rPr>
              <w:t>f</w:t>
            </w:r>
            <w:r w:rsidRPr="00681B76">
              <w:rPr>
                <w:rFonts w:ascii="Arial" w:hAnsi="Arial" w:cs="Arial"/>
                <w:sz w:val="20"/>
                <w:lang w:val="es-MX"/>
              </w:rPr>
              <w:t>ico</w:t>
            </w:r>
            <w:r w:rsidRPr="00681B76">
              <w:rPr>
                <w:rFonts w:ascii="Arial" w:hAnsi="Arial" w:cs="Arial"/>
                <w:spacing w:val="1"/>
                <w:sz w:val="20"/>
                <w:lang w:val="es-MX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lang w:val="es-MX"/>
              </w:rPr>
              <w:t>se plantea como un curso introductorio a la religión maya y náhuatl</w:t>
            </w:r>
            <w:r w:rsidRPr="00681B76">
              <w:rPr>
                <w:rFonts w:ascii="Arial" w:hAnsi="Arial" w:cs="Arial"/>
                <w:i/>
                <w:iCs/>
                <w:sz w:val="20"/>
                <w:lang w:val="es-MX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lang w:val="es-MX"/>
              </w:rPr>
              <w:t xml:space="preserve"> y </w:t>
            </w:r>
            <w:r w:rsidRPr="00681B76">
              <w:rPr>
                <w:rFonts w:ascii="Arial" w:hAnsi="Arial" w:cs="Arial"/>
                <w:sz w:val="20"/>
                <w:lang w:val="es-MX"/>
              </w:rPr>
              <w:t>ti</w:t>
            </w:r>
            <w:r w:rsidRPr="00681B76">
              <w:rPr>
                <w:rFonts w:ascii="Arial" w:hAnsi="Arial" w:cs="Arial"/>
                <w:spacing w:val="-1"/>
                <w:sz w:val="20"/>
                <w:lang w:val="es-MX"/>
              </w:rPr>
              <w:t>e</w:t>
            </w:r>
            <w:r w:rsidRPr="00681B76">
              <w:rPr>
                <w:rFonts w:ascii="Arial" w:hAnsi="Arial" w:cs="Arial"/>
                <w:spacing w:val="1"/>
                <w:sz w:val="20"/>
                <w:lang w:val="es-MX"/>
              </w:rPr>
              <w:t>n</w:t>
            </w:r>
            <w:r w:rsidRPr="00681B76">
              <w:rPr>
                <w:rFonts w:ascii="Arial" w:hAnsi="Arial" w:cs="Arial"/>
                <w:sz w:val="20"/>
                <w:lang w:val="es-MX"/>
              </w:rPr>
              <w:t>e</w:t>
            </w:r>
            <w:r w:rsidRPr="00681B76">
              <w:rPr>
                <w:rFonts w:ascii="Arial" w:hAnsi="Arial" w:cs="Arial"/>
                <w:spacing w:val="3"/>
                <w:sz w:val="20"/>
                <w:lang w:val="es-MX"/>
              </w:rPr>
              <w:t xml:space="preserve"> </w:t>
            </w:r>
            <w:r w:rsidRPr="00681B76">
              <w:rPr>
                <w:rFonts w:ascii="Arial" w:hAnsi="Arial" w:cs="Arial"/>
                <w:spacing w:val="-2"/>
                <w:sz w:val="20"/>
                <w:lang w:val="es-MX"/>
              </w:rPr>
              <w:t>c</w:t>
            </w:r>
            <w:r w:rsidRPr="00681B76">
              <w:rPr>
                <w:rFonts w:ascii="Arial" w:hAnsi="Arial" w:cs="Arial"/>
                <w:spacing w:val="-1"/>
                <w:sz w:val="20"/>
                <w:lang w:val="es-MX"/>
              </w:rPr>
              <w:t>om</w:t>
            </w:r>
            <w:r w:rsidRPr="00681B76">
              <w:rPr>
                <w:rFonts w:ascii="Arial" w:hAnsi="Arial" w:cs="Arial"/>
                <w:sz w:val="20"/>
                <w:lang w:val="es-MX"/>
              </w:rPr>
              <w:t>o</w:t>
            </w:r>
            <w:r w:rsidRPr="00681B76">
              <w:rPr>
                <w:rFonts w:ascii="Arial" w:hAnsi="Arial" w:cs="Arial"/>
                <w:spacing w:val="3"/>
                <w:sz w:val="20"/>
                <w:lang w:val="es-MX"/>
              </w:rPr>
              <w:t xml:space="preserve"> </w:t>
            </w:r>
            <w:r w:rsidRPr="00681B76">
              <w:rPr>
                <w:rFonts w:ascii="Arial" w:hAnsi="Arial" w:cs="Arial"/>
                <w:spacing w:val="1"/>
                <w:sz w:val="20"/>
                <w:lang w:val="es-MX"/>
              </w:rPr>
              <w:t>ob</w:t>
            </w:r>
            <w:r w:rsidRPr="00681B76">
              <w:rPr>
                <w:rFonts w:ascii="Arial" w:hAnsi="Arial" w:cs="Arial"/>
                <w:spacing w:val="-3"/>
                <w:sz w:val="20"/>
                <w:lang w:val="es-MX"/>
              </w:rPr>
              <w:t>j</w:t>
            </w:r>
            <w:r w:rsidRPr="00681B76">
              <w:rPr>
                <w:rFonts w:ascii="Arial" w:hAnsi="Arial" w:cs="Arial"/>
                <w:spacing w:val="1"/>
                <w:sz w:val="20"/>
                <w:lang w:val="es-MX"/>
              </w:rPr>
              <w:t>e</w:t>
            </w:r>
            <w:r w:rsidRPr="00681B76">
              <w:rPr>
                <w:rFonts w:ascii="Arial" w:hAnsi="Arial" w:cs="Arial"/>
                <w:sz w:val="20"/>
                <w:lang w:val="es-MX"/>
              </w:rPr>
              <w:t>ti</w:t>
            </w:r>
            <w:r w:rsidRPr="00681B76">
              <w:rPr>
                <w:rFonts w:ascii="Arial" w:hAnsi="Arial" w:cs="Arial"/>
                <w:spacing w:val="-2"/>
                <w:sz w:val="20"/>
                <w:lang w:val="es-MX"/>
              </w:rPr>
              <w:t>v</w:t>
            </w:r>
            <w:r w:rsidRPr="00681B76">
              <w:rPr>
                <w:rFonts w:ascii="Arial" w:hAnsi="Arial" w:cs="Arial"/>
                <w:sz w:val="20"/>
                <w:lang w:val="es-MX"/>
              </w:rPr>
              <w:t>o</w:t>
            </w:r>
            <w:r w:rsidRPr="00681B76">
              <w:rPr>
                <w:rFonts w:ascii="Arial" w:hAnsi="Arial" w:cs="Arial"/>
                <w:spacing w:val="3"/>
                <w:sz w:val="20"/>
                <w:lang w:val="es-MX"/>
              </w:rPr>
              <w:t xml:space="preserve"> </w:t>
            </w:r>
            <w:r w:rsidRPr="00681B76">
              <w:rPr>
                <w:rFonts w:ascii="Arial" w:hAnsi="Arial" w:cs="Arial"/>
                <w:spacing w:val="1"/>
                <w:sz w:val="20"/>
                <w:lang w:val="es-MX"/>
              </w:rPr>
              <w:t>e</w:t>
            </w:r>
            <w:r w:rsidRPr="00681B76">
              <w:rPr>
                <w:rFonts w:ascii="Arial" w:hAnsi="Arial" w:cs="Arial"/>
                <w:sz w:val="20"/>
                <w:lang w:val="es-MX"/>
              </w:rPr>
              <w:t xml:space="preserve">l </w:t>
            </w:r>
            <w:r w:rsidRPr="00681B76">
              <w:rPr>
                <w:rFonts w:ascii="Arial" w:hAnsi="Arial" w:cs="Arial"/>
                <w:spacing w:val="1"/>
                <w:sz w:val="20"/>
                <w:lang w:val="es-MX"/>
              </w:rPr>
              <w:t>a</w:t>
            </w:r>
            <w:r w:rsidRPr="00681B76">
              <w:rPr>
                <w:rFonts w:ascii="Arial" w:hAnsi="Arial" w:cs="Arial"/>
                <w:sz w:val="20"/>
                <w:lang w:val="es-MX"/>
              </w:rPr>
              <w:t>c</w:t>
            </w:r>
            <w:r w:rsidRPr="00681B76">
              <w:rPr>
                <w:rFonts w:ascii="Arial" w:hAnsi="Arial" w:cs="Arial"/>
                <w:spacing w:val="1"/>
                <w:sz w:val="20"/>
                <w:lang w:val="es-MX"/>
              </w:rPr>
              <w:t>e</w:t>
            </w:r>
            <w:r w:rsidRPr="00681B76">
              <w:rPr>
                <w:rFonts w:ascii="Arial" w:hAnsi="Arial" w:cs="Arial"/>
                <w:sz w:val="20"/>
                <w:lang w:val="es-MX"/>
              </w:rPr>
              <w:t>rcarse</w:t>
            </w:r>
            <w:r w:rsidRPr="00681B76">
              <w:rPr>
                <w:rFonts w:ascii="Arial" w:hAnsi="Arial" w:cs="Arial"/>
                <w:spacing w:val="3"/>
                <w:sz w:val="20"/>
                <w:lang w:val="es-MX"/>
              </w:rPr>
              <w:t xml:space="preserve"> </w:t>
            </w:r>
            <w:r w:rsidRPr="00681B76">
              <w:rPr>
                <w:rFonts w:ascii="Arial" w:hAnsi="Arial" w:cs="Arial"/>
                <w:spacing w:val="1"/>
                <w:sz w:val="20"/>
                <w:lang w:val="es-MX"/>
              </w:rPr>
              <w:t xml:space="preserve">a </w:t>
            </w:r>
            <w:r w:rsidRPr="00681B76">
              <w:rPr>
                <w:rFonts w:ascii="Arial" w:hAnsi="Arial" w:cs="Arial"/>
                <w:sz w:val="20"/>
                <w:lang w:val="es-MX"/>
              </w:rPr>
              <w:t xml:space="preserve">la comprensión e interpretación </w:t>
            </w:r>
            <w:r w:rsidRPr="00681B76">
              <w:rPr>
                <w:rFonts w:ascii="Arial" w:hAnsi="Arial" w:cs="Arial"/>
                <w:spacing w:val="-1"/>
                <w:sz w:val="20"/>
                <w:lang w:val="es-MX"/>
              </w:rPr>
              <w:t>d</w:t>
            </w:r>
            <w:r w:rsidRPr="00681B76">
              <w:rPr>
                <w:rFonts w:ascii="Arial" w:hAnsi="Arial" w:cs="Arial"/>
                <w:sz w:val="20"/>
                <w:lang w:val="es-MX"/>
              </w:rPr>
              <w:t>e</w:t>
            </w:r>
            <w:r w:rsidRPr="00681B76">
              <w:rPr>
                <w:rFonts w:ascii="Arial" w:hAnsi="Arial" w:cs="Arial"/>
                <w:spacing w:val="3"/>
                <w:sz w:val="20"/>
                <w:lang w:val="es-MX"/>
              </w:rPr>
              <w:t xml:space="preserve"> </w:t>
            </w:r>
            <w:r w:rsidRPr="00681B76">
              <w:rPr>
                <w:rFonts w:ascii="Arial" w:hAnsi="Arial" w:cs="Arial"/>
                <w:spacing w:val="1"/>
                <w:sz w:val="20"/>
                <w:lang w:val="es-MX"/>
              </w:rPr>
              <w:t>e</w:t>
            </w:r>
            <w:r w:rsidRPr="00681B76">
              <w:rPr>
                <w:rFonts w:ascii="Arial" w:hAnsi="Arial" w:cs="Arial"/>
                <w:sz w:val="20"/>
                <w:lang w:val="es-MX"/>
              </w:rPr>
              <w:t>st</w:t>
            </w:r>
            <w:r w:rsidRPr="00681B76">
              <w:rPr>
                <w:rFonts w:ascii="Arial" w:hAnsi="Arial" w:cs="Arial"/>
                <w:spacing w:val="1"/>
                <w:sz w:val="20"/>
                <w:lang w:val="es-MX"/>
              </w:rPr>
              <w:t>a</w:t>
            </w:r>
            <w:r w:rsidRPr="00681B76">
              <w:rPr>
                <w:rFonts w:ascii="Arial" w:hAnsi="Arial" w:cs="Arial"/>
                <w:sz w:val="20"/>
                <w:lang w:val="es-MX"/>
              </w:rPr>
              <w:t>s</w:t>
            </w:r>
            <w:r w:rsidRPr="00681B76">
              <w:rPr>
                <w:rFonts w:ascii="Arial" w:hAnsi="Arial" w:cs="Arial"/>
                <w:spacing w:val="3"/>
                <w:sz w:val="20"/>
                <w:lang w:val="es-MX"/>
              </w:rPr>
              <w:t xml:space="preserve"> </w:t>
            </w:r>
            <w:r w:rsidRPr="00681B76">
              <w:rPr>
                <w:rFonts w:ascii="Arial" w:hAnsi="Arial" w:cs="Arial"/>
                <w:spacing w:val="-3"/>
                <w:sz w:val="20"/>
                <w:lang w:val="es-MX"/>
              </w:rPr>
              <w:t>r</w:t>
            </w:r>
            <w:r w:rsidRPr="00681B76">
              <w:rPr>
                <w:rFonts w:ascii="Arial" w:hAnsi="Arial" w:cs="Arial"/>
                <w:spacing w:val="1"/>
                <w:sz w:val="20"/>
                <w:lang w:val="es-MX"/>
              </w:rPr>
              <w:t>e</w:t>
            </w:r>
            <w:r w:rsidRPr="00681B76">
              <w:rPr>
                <w:rFonts w:ascii="Arial" w:hAnsi="Arial" w:cs="Arial"/>
                <w:sz w:val="20"/>
                <w:lang w:val="es-MX"/>
              </w:rPr>
              <w:t>l</w:t>
            </w:r>
            <w:r w:rsidRPr="00681B76">
              <w:rPr>
                <w:rFonts w:ascii="Arial" w:hAnsi="Arial" w:cs="Arial"/>
                <w:spacing w:val="-1"/>
                <w:sz w:val="20"/>
                <w:lang w:val="es-MX"/>
              </w:rPr>
              <w:t>ig</w:t>
            </w:r>
            <w:r w:rsidRPr="00681B76">
              <w:rPr>
                <w:rFonts w:ascii="Arial" w:hAnsi="Arial" w:cs="Arial"/>
                <w:sz w:val="20"/>
                <w:lang w:val="es-MX"/>
              </w:rPr>
              <w:t>io</w:t>
            </w:r>
            <w:r w:rsidRPr="00681B76">
              <w:rPr>
                <w:rFonts w:ascii="Arial" w:hAnsi="Arial" w:cs="Arial"/>
                <w:spacing w:val="1"/>
                <w:sz w:val="20"/>
                <w:lang w:val="es-MX"/>
              </w:rPr>
              <w:t>ne</w:t>
            </w:r>
            <w:r w:rsidRPr="00681B76">
              <w:rPr>
                <w:rFonts w:ascii="Arial" w:hAnsi="Arial" w:cs="Arial"/>
                <w:sz w:val="20"/>
                <w:lang w:val="es-MX"/>
              </w:rPr>
              <w:t>s.</w:t>
            </w:r>
            <w:r>
              <w:rPr>
                <w:rFonts w:ascii="Arial" w:hAnsi="Arial" w:cs="Arial"/>
                <w:spacing w:val="1"/>
                <w:sz w:val="20"/>
                <w:lang w:val="es-MX"/>
              </w:rPr>
              <w:t xml:space="preserve"> Se proporciona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 xml:space="preserve"> a los alumnos las herramientas necesarias para interpretar diversos fenómenos religiosos, estas herramientas se circunscriben</w:t>
            </w:r>
            <w:r w:rsidR="00FF4D38">
              <w:rPr>
                <w:rFonts w:ascii="Arial" w:hAnsi="Arial" w:cs="Arial"/>
                <w:spacing w:val="1"/>
                <w:sz w:val="20"/>
                <w:lang w:val="es-MX"/>
              </w:rPr>
              <w:t xml:space="preserve"> principalmente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 xml:space="preserve"> en el ámbito de los métodos de la historia comparada de las religiones.  Parte fundamental del curso es que el estudiante adquiera los recursos metodológicos para el manejo de fuentes primarias y secundarias que le son necesarias para acercarse a esta disciplina. Se parte de la base de la relevancia de la religión dentro del ámbito 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m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e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s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o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a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m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e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r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i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c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a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n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o</w:t>
            </w:r>
            <w:r w:rsidR="009D496D" w:rsidRPr="00681B76">
              <w:rPr>
                <w:rFonts w:ascii="Arial" w:hAnsi="Arial" w:cs="Arial"/>
                <w:sz w:val="20"/>
                <w:lang w:val="es-MX"/>
              </w:rPr>
              <w:t>, considerándola como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u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n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o</w:t>
            </w:r>
            <w:r w:rsidR="00CB07DF" w:rsidRPr="00681B76">
              <w:rPr>
                <w:rFonts w:ascii="Arial" w:hAnsi="Arial" w:cs="Arial"/>
                <w:spacing w:val="61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d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e</w:t>
            </w:r>
            <w:r w:rsidR="00CB07DF" w:rsidRPr="00681B76">
              <w:rPr>
                <w:rFonts w:ascii="Arial" w:hAnsi="Arial" w:cs="Arial"/>
                <w:spacing w:val="63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los</w:t>
            </w:r>
            <w:r w:rsidR="00CB07DF" w:rsidRPr="00681B76">
              <w:rPr>
                <w:rFonts w:ascii="Arial" w:hAnsi="Arial" w:cs="Arial"/>
                <w:spacing w:val="63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p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r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i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n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cipi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o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s</w:t>
            </w:r>
            <w:r w:rsidR="00CB07DF" w:rsidRPr="00681B76">
              <w:rPr>
                <w:rFonts w:ascii="Arial" w:hAnsi="Arial" w:cs="Arial"/>
                <w:spacing w:val="62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re</w:t>
            </w:r>
            <w:r w:rsidR="00CB07DF" w:rsidRPr="00681B76">
              <w:rPr>
                <w:rFonts w:ascii="Arial" w:hAnsi="Arial" w:cs="Arial"/>
                <w:spacing w:val="-2"/>
                <w:sz w:val="20"/>
                <w:lang w:val="es-MX"/>
              </w:rPr>
              <w:t>c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t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o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res</w:t>
            </w:r>
            <w:r w:rsidR="00CB07DF" w:rsidRPr="00681B76">
              <w:rPr>
                <w:rFonts w:ascii="Arial" w:hAnsi="Arial" w:cs="Arial"/>
                <w:spacing w:val="63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d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 xml:space="preserve">e </w:t>
            </w:r>
            <w:r w:rsidR="00CB07DF" w:rsidRPr="00681B76">
              <w:rPr>
                <w:rFonts w:ascii="Arial" w:hAnsi="Arial" w:cs="Arial"/>
                <w:spacing w:val="2"/>
                <w:sz w:val="20"/>
                <w:lang w:val="es-MX"/>
              </w:rPr>
              <w:t xml:space="preserve"> </w:t>
            </w:r>
            <w:r w:rsidR="009D496D" w:rsidRPr="00681B76">
              <w:rPr>
                <w:rFonts w:ascii="Arial" w:hAnsi="Arial" w:cs="Arial"/>
                <w:spacing w:val="2"/>
                <w:sz w:val="20"/>
                <w:lang w:val="es-MX"/>
              </w:rPr>
              <w:t>las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a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cti</w:t>
            </w:r>
            <w:r w:rsidR="00CB07DF" w:rsidRPr="00681B76">
              <w:rPr>
                <w:rFonts w:ascii="Arial" w:hAnsi="Arial" w:cs="Arial"/>
                <w:spacing w:val="-2"/>
                <w:sz w:val="20"/>
                <w:lang w:val="es-MX"/>
              </w:rPr>
              <w:t>v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id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ade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s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 xml:space="preserve">y 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d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e</w:t>
            </w:r>
            <w:r w:rsidR="00CB07DF" w:rsidRPr="00681B76">
              <w:rPr>
                <w:rFonts w:ascii="Arial" w:hAnsi="Arial" w:cs="Arial"/>
                <w:spacing w:val="3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la</w:t>
            </w:r>
            <w:r w:rsidR="00CB07DF" w:rsidRPr="00681B76">
              <w:rPr>
                <w:rFonts w:ascii="Arial" w:hAnsi="Arial" w:cs="Arial"/>
                <w:spacing w:val="3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e</w:t>
            </w:r>
            <w:r w:rsidR="00CB07DF" w:rsidRPr="00681B76">
              <w:rPr>
                <w:rFonts w:ascii="Arial" w:hAnsi="Arial" w:cs="Arial"/>
                <w:spacing w:val="2"/>
                <w:sz w:val="20"/>
                <w:lang w:val="es-MX"/>
              </w:rPr>
              <w:t>s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en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cia</w:t>
            </w:r>
            <w:r w:rsidR="00CB07DF" w:rsidRPr="00681B76">
              <w:rPr>
                <w:rFonts w:ascii="Arial" w:hAnsi="Arial" w:cs="Arial"/>
                <w:spacing w:val="2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d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e</w:t>
            </w:r>
            <w:r w:rsidR="00CB07DF" w:rsidRPr="00681B76">
              <w:rPr>
                <w:rFonts w:ascii="Arial" w:hAnsi="Arial" w:cs="Arial"/>
                <w:spacing w:val="2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la</w:t>
            </w:r>
            <w:r w:rsidR="00CB07DF" w:rsidRPr="00681B76">
              <w:rPr>
                <w:rFonts w:ascii="Arial" w:hAnsi="Arial" w:cs="Arial"/>
                <w:spacing w:val="2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pacing w:val="-2"/>
                <w:sz w:val="20"/>
                <w:lang w:val="es-MX"/>
              </w:rPr>
              <w:t>v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ida</w:t>
            </w:r>
            <w:r w:rsidR="00CB07DF" w:rsidRPr="00681B76">
              <w:rPr>
                <w:rFonts w:ascii="Arial" w:hAnsi="Arial" w:cs="Arial"/>
                <w:spacing w:val="3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c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om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u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n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it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a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r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i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a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;</w:t>
            </w:r>
            <w:r w:rsidR="00CB07DF" w:rsidRPr="00681B76">
              <w:rPr>
                <w:rFonts w:ascii="Arial" w:hAnsi="Arial" w:cs="Arial"/>
                <w:spacing w:val="6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e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l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sin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n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ú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me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ro</w:t>
            </w:r>
            <w:r w:rsidR="00CB07DF" w:rsidRPr="00681B76">
              <w:rPr>
                <w:rFonts w:ascii="Arial" w:hAnsi="Arial" w:cs="Arial"/>
                <w:spacing w:val="2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d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e</w:t>
            </w:r>
            <w:r w:rsidR="00CB07DF" w:rsidRPr="00681B76">
              <w:rPr>
                <w:rFonts w:ascii="Arial" w:hAnsi="Arial" w:cs="Arial"/>
                <w:spacing w:val="2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cre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a</w:t>
            </w:r>
            <w:r w:rsidR="00CB07DF" w:rsidRPr="00681B76">
              <w:rPr>
                <w:rFonts w:ascii="Arial" w:hAnsi="Arial" w:cs="Arial"/>
                <w:spacing w:val="3"/>
                <w:sz w:val="20"/>
                <w:lang w:val="es-MX"/>
              </w:rPr>
              <w:t>c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io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n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e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s c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u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lt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u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rales s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u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r</w:t>
            </w:r>
            <w:r w:rsidR="00CB07DF" w:rsidRPr="00681B76">
              <w:rPr>
                <w:rFonts w:ascii="Arial" w:hAnsi="Arial" w:cs="Arial"/>
                <w:spacing w:val="-2"/>
                <w:sz w:val="20"/>
                <w:lang w:val="es-MX"/>
              </w:rPr>
              <w:t>g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e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 xml:space="preserve"> p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recisa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m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e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n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te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d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e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 xml:space="preserve"> e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sa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 xml:space="preserve"> e</w:t>
            </w:r>
            <w:r w:rsidR="00CB07DF" w:rsidRPr="00681B76">
              <w:rPr>
                <w:rFonts w:ascii="Arial" w:hAnsi="Arial" w:cs="Arial"/>
                <w:spacing w:val="-2"/>
                <w:sz w:val="20"/>
                <w:lang w:val="es-MX"/>
              </w:rPr>
              <w:t>s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p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e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cial vis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i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ó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n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rel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i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g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iosa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 xml:space="preserve"> qu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e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t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en</w:t>
            </w:r>
            <w:r w:rsidR="00CB07DF" w:rsidRPr="00681B76">
              <w:rPr>
                <w:rFonts w:ascii="Arial" w:hAnsi="Arial" w:cs="Arial"/>
                <w:spacing w:val="-2"/>
                <w:sz w:val="20"/>
                <w:lang w:val="es-MX"/>
              </w:rPr>
              <w:t>í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a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n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l</w:t>
            </w:r>
            <w:r w:rsidR="00CB07DF" w:rsidRPr="00681B76">
              <w:rPr>
                <w:rFonts w:ascii="Arial" w:hAnsi="Arial" w:cs="Arial"/>
                <w:spacing w:val="-2"/>
                <w:sz w:val="20"/>
                <w:lang w:val="es-MX"/>
              </w:rPr>
              <w:t>a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s c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om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u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n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id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a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de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s</w:t>
            </w:r>
            <w:r w:rsidR="00CB07DF" w:rsidRPr="00681B76">
              <w:rPr>
                <w:rFonts w:ascii="Arial" w:hAnsi="Arial" w:cs="Arial"/>
                <w:spacing w:val="-2"/>
                <w:sz w:val="20"/>
                <w:lang w:val="es-MX"/>
              </w:rPr>
              <w:t xml:space="preserve"> 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p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re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h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is</w:t>
            </w:r>
            <w:r w:rsidR="00CB07DF" w:rsidRPr="00681B76">
              <w:rPr>
                <w:rFonts w:ascii="Arial" w:hAnsi="Arial" w:cs="Arial"/>
                <w:spacing w:val="-2"/>
                <w:sz w:val="20"/>
                <w:lang w:val="es-MX"/>
              </w:rPr>
              <w:t>p</w:t>
            </w:r>
            <w:r w:rsidR="00CB07DF" w:rsidRPr="00681B76">
              <w:rPr>
                <w:rFonts w:ascii="Arial" w:hAnsi="Arial" w:cs="Arial"/>
                <w:spacing w:val="-1"/>
                <w:sz w:val="20"/>
                <w:lang w:val="es-MX"/>
              </w:rPr>
              <w:t>á</w:t>
            </w:r>
            <w:r w:rsidR="00CB07DF" w:rsidRPr="00681B76">
              <w:rPr>
                <w:rFonts w:ascii="Arial" w:hAnsi="Arial" w:cs="Arial"/>
                <w:spacing w:val="1"/>
                <w:sz w:val="20"/>
                <w:lang w:val="es-MX"/>
              </w:rPr>
              <w:t>n</w:t>
            </w:r>
            <w:r w:rsidR="00CB07DF" w:rsidRPr="00681B76">
              <w:rPr>
                <w:rFonts w:ascii="Arial" w:hAnsi="Arial" w:cs="Arial"/>
                <w:sz w:val="20"/>
                <w:lang w:val="es-MX"/>
              </w:rPr>
              <w:t>icas.</w:t>
            </w:r>
          </w:p>
          <w:p w:rsidR="00FF4D38" w:rsidRDefault="009D496D" w:rsidP="00CB07DF">
            <w:pPr>
              <w:widowControl w:val="0"/>
              <w:autoSpaceDE w:val="0"/>
              <w:autoSpaceDN w:val="0"/>
              <w:adjustRightInd w:val="0"/>
              <w:spacing w:before="29"/>
              <w:ind w:left="100" w:right="296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681B76">
              <w:rPr>
                <w:rFonts w:ascii="Arial" w:hAnsi="Arial" w:cs="Arial"/>
                <w:sz w:val="20"/>
                <w:lang w:val="es-MX"/>
              </w:rPr>
              <w:t xml:space="preserve">Se busca ofrecer la posibilidad de analizar los conceptos y penetrar en los significados del hombre, el mundo y los dioses, que integran </w:t>
            </w:r>
            <w:r w:rsidR="00006A6F">
              <w:rPr>
                <w:rFonts w:ascii="Arial" w:hAnsi="Arial" w:cs="Arial"/>
                <w:sz w:val="20"/>
                <w:lang w:val="es-MX"/>
              </w:rPr>
              <w:t>el pensamiento religioso</w:t>
            </w:r>
            <w:r w:rsidRPr="00681B76">
              <w:rPr>
                <w:rFonts w:ascii="Arial" w:hAnsi="Arial" w:cs="Arial"/>
                <w:sz w:val="20"/>
                <w:lang w:val="es-MX"/>
              </w:rPr>
              <w:t xml:space="preserve"> de los mayas y los nahuas, así como las prácticas rituales de dichos grupos. Para ello, se analizarán fundamentalmente las fu</w:t>
            </w:r>
            <w:r w:rsidR="003861E5" w:rsidRPr="00681B76">
              <w:rPr>
                <w:rFonts w:ascii="Arial" w:hAnsi="Arial" w:cs="Arial"/>
                <w:sz w:val="20"/>
                <w:lang w:val="es-MX"/>
              </w:rPr>
              <w:t>e</w:t>
            </w:r>
            <w:r w:rsidRPr="00681B76">
              <w:rPr>
                <w:rFonts w:ascii="Arial" w:hAnsi="Arial" w:cs="Arial"/>
                <w:sz w:val="20"/>
                <w:lang w:val="es-MX"/>
              </w:rPr>
              <w:t>ntes indígenas (códices, pintura mural, vasijas, estelas, dinteles, tex</w:t>
            </w:r>
            <w:r w:rsidR="003861E5" w:rsidRPr="00681B76">
              <w:rPr>
                <w:rFonts w:ascii="Arial" w:hAnsi="Arial" w:cs="Arial"/>
                <w:sz w:val="20"/>
                <w:lang w:val="es-MX"/>
              </w:rPr>
              <w:t xml:space="preserve">tos indígenas traducidos al español) y crónicas escritas por los españoles. Asimismo, se revisarán autores contemporáneos que analicen las religiones mesoamericanas. </w:t>
            </w:r>
          </w:p>
          <w:p w:rsidR="009D496D" w:rsidRPr="00681B76" w:rsidRDefault="000121C1" w:rsidP="00CB07DF">
            <w:pPr>
              <w:widowControl w:val="0"/>
              <w:autoSpaceDE w:val="0"/>
              <w:autoSpaceDN w:val="0"/>
              <w:adjustRightInd w:val="0"/>
              <w:spacing w:before="29"/>
              <w:ind w:left="100" w:right="296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681B76">
              <w:rPr>
                <w:rFonts w:ascii="Arial" w:hAnsi="Arial" w:cs="Arial"/>
                <w:sz w:val="20"/>
                <w:lang w:val="es-MX"/>
              </w:rPr>
              <w:t>Durante el segundo semestre la temática versará sobre la ritualidad.</w:t>
            </w:r>
            <w:r w:rsidR="00B07BC8">
              <w:rPr>
                <w:rFonts w:ascii="Arial" w:hAnsi="Arial" w:cs="Arial"/>
                <w:sz w:val="20"/>
                <w:lang w:val="es-MX"/>
              </w:rPr>
              <w:t xml:space="preserve"> En una primera instancia se abordarán aspectos teóricos y más adelante se analizarán rituales de carácter público</w:t>
            </w:r>
            <w:r w:rsidR="00B817AA">
              <w:rPr>
                <w:rFonts w:ascii="Arial" w:hAnsi="Arial" w:cs="Arial"/>
                <w:sz w:val="20"/>
                <w:lang w:val="es-MX"/>
              </w:rPr>
              <w:t>, en especial los calendáricos y se terminará con los privados.</w:t>
            </w:r>
          </w:p>
          <w:p w:rsidR="003861E5" w:rsidRPr="00681B76" w:rsidRDefault="003861E5" w:rsidP="00CB07DF">
            <w:pPr>
              <w:widowControl w:val="0"/>
              <w:autoSpaceDE w:val="0"/>
              <w:autoSpaceDN w:val="0"/>
              <w:adjustRightInd w:val="0"/>
              <w:spacing w:before="29"/>
              <w:ind w:left="100" w:right="296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681B76">
              <w:rPr>
                <w:rFonts w:ascii="Arial" w:hAnsi="Arial" w:cs="Arial"/>
                <w:sz w:val="20"/>
                <w:lang w:val="es-MX"/>
              </w:rPr>
              <w:t xml:space="preserve">Se persigue que el estudiante obtenga una actitud crítica y reflexiva y los instrumentos metodológicos necesarios para acercarse al fenómeno religioso. </w:t>
            </w:r>
          </w:p>
          <w:p w:rsidR="00CB07DF" w:rsidRPr="003861E5" w:rsidRDefault="00CB07DF" w:rsidP="00CB07DF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Arial" w:hAnsi="Arial" w:cs="Arial"/>
                <w:sz w:val="20"/>
                <w:lang w:val="es-MX"/>
              </w:rPr>
            </w:pPr>
          </w:p>
          <w:p w:rsidR="00343CFA" w:rsidRPr="006A46D8" w:rsidRDefault="00343CFA" w:rsidP="003861E5">
            <w:pPr>
              <w:pStyle w:val="Textoindependiente"/>
              <w:spacing w:after="0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  <w:tr w:rsidR="00E74B04" w:rsidRPr="00681B76" w:rsidTr="00343CFA">
        <w:trPr>
          <w:trHeight w:val="948"/>
          <w:jc w:val="center"/>
        </w:trPr>
        <w:tc>
          <w:tcPr>
            <w:tcW w:w="8882" w:type="dxa"/>
            <w:gridSpan w:val="7"/>
          </w:tcPr>
          <w:p w:rsidR="00343CFA" w:rsidRPr="00681B76" w:rsidRDefault="00343CFA" w:rsidP="00620C08">
            <w:pPr>
              <w:pStyle w:val="Textoindependiente"/>
              <w:spacing w:after="0"/>
              <w:jc w:val="both"/>
              <w:rPr>
                <w:rFonts w:cs="Arial"/>
                <w:b/>
                <w:sz w:val="20"/>
                <w:lang w:val="es-MX"/>
              </w:rPr>
            </w:pPr>
          </w:p>
          <w:p w:rsidR="00E74B04" w:rsidRPr="00681B76" w:rsidRDefault="00E74B04" w:rsidP="00620C08">
            <w:pPr>
              <w:pStyle w:val="Textoindependiente"/>
              <w:spacing w:after="0"/>
              <w:jc w:val="both"/>
              <w:rPr>
                <w:rFonts w:cs="Arial"/>
                <w:sz w:val="20"/>
                <w:lang w:val="es-MX"/>
              </w:rPr>
            </w:pPr>
            <w:r w:rsidRPr="00681B76">
              <w:rPr>
                <w:rFonts w:cs="Arial"/>
                <w:b/>
                <w:sz w:val="20"/>
                <w:lang w:val="es-MX"/>
              </w:rPr>
              <w:t>Objetivos específicos:</w:t>
            </w:r>
            <w:r w:rsidR="00620C08" w:rsidRPr="00681B76">
              <w:rPr>
                <w:rFonts w:cs="Arial"/>
                <w:sz w:val="20"/>
                <w:lang w:val="es-MX"/>
              </w:rPr>
              <w:t xml:space="preserve"> </w:t>
            </w:r>
          </w:p>
          <w:p w:rsidR="00620C08" w:rsidRPr="00681B76" w:rsidRDefault="00620C08" w:rsidP="00620C08">
            <w:pPr>
              <w:pStyle w:val="Textoindependiente"/>
              <w:spacing w:after="0"/>
              <w:jc w:val="both"/>
              <w:rPr>
                <w:rFonts w:cs="Arial"/>
                <w:sz w:val="20"/>
                <w:lang w:val="es-MX"/>
              </w:rPr>
            </w:pPr>
          </w:p>
          <w:p w:rsidR="003861E5" w:rsidRPr="00681B76" w:rsidRDefault="003861E5" w:rsidP="00620C08">
            <w:pPr>
              <w:pStyle w:val="Textoindependiente"/>
              <w:spacing w:after="0"/>
              <w:jc w:val="both"/>
              <w:rPr>
                <w:rFonts w:cs="Arial"/>
                <w:spacing w:val="-2"/>
                <w:sz w:val="20"/>
                <w:lang w:val="es-MX"/>
              </w:rPr>
            </w:pPr>
            <w:r w:rsidRPr="00681B76">
              <w:rPr>
                <w:rFonts w:cs="Arial"/>
                <w:spacing w:val="-2"/>
                <w:sz w:val="20"/>
                <w:lang w:val="es-MX"/>
              </w:rPr>
              <w:t>Durante el curso se integran dos dinámicas, por un lado</w:t>
            </w:r>
            <w:r w:rsidR="000121C1" w:rsidRPr="00681B76">
              <w:rPr>
                <w:rFonts w:cs="Arial"/>
                <w:spacing w:val="-2"/>
                <w:sz w:val="20"/>
                <w:lang w:val="es-MX"/>
              </w:rPr>
              <w:t xml:space="preserve"> exposiciones teóricas</w:t>
            </w:r>
            <w:r w:rsidRPr="00681B76">
              <w:rPr>
                <w:rFonts w:cs="Arial"/>
                <w:spacing w:val="-2"/>
                <w:sz w:val="20"/>
                <w:lang w:val="es-MX"/>
              </w:rPr>
              <w:t xml:space="preserve">, cuyo objetivo será proporcionar las herramientas metodológicas necesarias y por otro se busca la participación activa </w:t>
            </w:r>
            <w:r w:rsidR="000121C1" w:rsidRPr="00681B76">
              <w:rPr>
                <w:rFonts w:cs="Arial"/>
                <w:spacing w:val="-2"/>
                <w:sz w:val="20"/>
                <w:lang w:val="es-MX"/>
              </w:rPr>
              <w:t>de los estudiantes, con la exposición de los diferentes temas, con la finalidad de una mayor comprensión, para ello  se realizará la lectura y discusión de diferentes textos. Se busca fomentar la discusión y participación de los alumnos para convertir la clase en un espacio activo.</w:t>
            </w:r>
          </w:p>
          <w:p w:rsidR="000121C1" w:rsidRPr="00681B76" w:rsidRDefault="000121C1" w:rsidP="00620C08">
            <w:pPr>
              <w:pStyle w:val="Textoindependiente"/>
              <w:spacing w:after="0"/>
              <w:jc w:val="both"/>
              <w:rPr>
                <w:rFonts w:cs="Arial"/>
                <w:spacing w:val="-2"/>
                <w:sz w:val="20"/>
                <w:lang w:val="es-MX"/>
              </w:rPr>
            </w:pPr>
          </w:p>
          <w:p w:rsidR="00866B1D" w:rsidRPr="00681B76" w:rsidRDefault="00866B1D" w:rsidP="00D9258C">
            <w:pPr>
              <w:pStyle w:val="Textoindependiente"/>
              <w:spacing w:after="0"/>
              <w:jc w:val="both"/>
              <w:rPr>
                <w:rFonts w:cs="Arial"/>
                <w:sz w:val="20"/>
                <w:lang w:val="es-MX"/>
              </w:rPr>
            </w:pPr>
          </w:p>
        </w:tc>
      </w:tr>
      <w:tr w:rsidR="00E74B04" w:rsidRPr="00F3659A" w:rsidTr="00343CF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143" w:type="dxa"/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lastRenderedPageBreak/>
              <w:t>Índice temático</w:t>
            </w:r>
          </w:p>
        </w:tc>
      </w:tr>
      <w:tr w:rsidR="00E74B04" w:rsidRPr="00F3659A" w:rsidTr="00343CF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143" w:type="dxa"/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343CF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143" w:type="dxa"/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E74B04" w:rsidRPr="00866B1D" w:rsidTr="00343CF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143" w:type="dxa"/>
          <w:trHeight w:val="138"/>
          <w:jc w:val="center"/>
        </w:trPr>
        <w:tc>
          <w:tcPr>
            <w:tcW w:w="900" w:type="dxa"/>
            <w:vAlign w:val="center"/>
          </w:tcPr>
          <w:p w:rsidR="00E74B04" w:rsidRPr="00F3659A" w:rsidRDefault="001F012D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580" w:type="dxa"/>
          </w:tcPr>
          <w:p w:rsidR="001F012D" w:rsidRPr="00EA222B" w:rsidRDefault="005E3044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El ritual</w:t>
            </w:r>
          </w:p>
        </w:tc>
        <w:tc>
          <w:tcPr>
            <w:tcW w:w="1080" w:type="dxa"/>
            <w:vAlign w:val="center"/>
          </w:tcPr>
          <w:p w:rsidR="00E74B04" w:rsidRPr="00866B1D" w:rsidRDefault="005E3044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E74B04" w:rsidRPr="00866B1D" w:rsidRDefault="005E3044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4</w:t>
            </w:r>
          </w:p>
        </w:tc>
      </w:tr>
      <w:tr w:rsidR="00152247" w:rsidRPr="00587158" w:rsidTr="00343CF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143" w:type="dxa"/>
          <w:trHeight w:val="138"/>
          <w:jc w:val="center"/>
        </w:trPr>
        <w:tc>
          <w:tcPr>
            <w:tcW w:w="900" w:type="dxa"/>
            <w:vAlign w:val="center"/>
          </w:tcPr>
          <w:p w:rsidR="00152247" w:rsidRDefault="005E304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5580" w:type="dxa"/>
          </w:tcPr>
          <w:p w:rsidR="00152247" w:rsidRPr="00EA222B" w:rsidRDefault="005E3044" w:rsidP="00C01937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Los grandes rituales de los lapsos de tiempo</w:t>
            </w:r>
          </w:p>
        </w:tc>
        <w:tc>
          <w:tcPr>
            <w:tcW w:w="1080" w:type="dxa"/>
            <w:vAlign w:val="center"/>
          </w:tcPr>
          <w:p w:rsidR="00152247" w:rsidRPr="00587158" w:rsidRDefault="005E3044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152247" w:rsidRPr="00587158" w:rsidRDefault="005E3044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8</w:t>
            </w:r>
          </w:p>
        </w:tc>
      </w:tr>
      <w:tr w:rsidR="00152247" w:rsidRPr="00587158" w:rsidTr="00343CF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143" w:type="dxa"/>
          <w:trHeight w:val="138"/>
          <w:jc w:val="center"/>
        </w:trPr>
        <w:tc>
          <w:tcPr>
            <w:tcW w:w="900" w:type="dxa"/>
            <w:vAlign w:val="center"/>
          </w:tcPr>
          <w:p w:rsidR="00152247" w:rsidRPr="00587158" w:rsidRDefault="005E304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lang w:val="es-ES"/>
              </w:rPr>
              <w:t>3</w:t>
            </w:r>
          </w:p>
        </w:tc>
        <w:tc>
          <w:tcPr>
            <w:tcW w:w="5580" w:type="dxa"/>
          </w:tcPr>
          <w:p w:rsidR="00152247" w:rsidRPr="005A4C38" w:rsidRDefault="005E3044" w:rsidP="006F7C38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Ritos de pasaje y de iniciación</w:t>
            </w:r>
          </w:p>
        </w:tc>
        <w:tc>
          <w:tcPr>
            <w:tcW w:w="1080" w:type="dxa"/>
            <w:vAlign w:val="center"/>
          </w:tcPr>
          <w:p w:rsidR="00152247" w:rsidRPr="00587158" w:rsidRDefault="00744619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152247" w:rsidRPr="00587158" w:rsidRDefault="00744619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4</w:t>
            </w:r>
          </w:p>
        </w:tc>
      </w:tr>
      <w:tr w:rsidR="00E74B04" w:rsidRPr="00F3659A" w:rsidTr="00343CF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143" w:type="dxa"/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5E304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5E3044" w:rsidP="00C03B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16</w:t>
            </w:r>
          </w:p>
        </w:tc>
      </w:tr>
      <w:tr w:rsidR="00E74B04" w:rsidRPr="00F3659A" w:rsidTr="00343CF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143" w:type="dxa"/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5E304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32</w:t>
            </w:r>
          </w:p>
        </w:tc>
      </w:tr>
    </w:tbl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 Temático</w:t>
            </w:r>
          </w:p>
        </w:tc>
      </w:tr>
      <w:tr w:rsidR="00E74B04" w:rsidRPr="00F3659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Tema y subtemas</w:t>
            </w:r>
          </w:p>
        </w:tc>
      </w:tr>
      <w:tr w:rsidR="00E74B04" w:rsidRPr="00B16DA6" w:rsidTr="00E74B04">
        <w:trPr>
          <w:trHeight w:val="334"/>
          <w:jc w:val="center"/>
        </w:trPr>
        <w:tc>
          <w:tcPr>
            <w:tcW w:w="1049" w:type="dxa"/>
          </w:tcPr>
          <w:p w:rsidR="00E74B04" w:rsidRPr="002D3E2D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D3E2D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7662" w:type="dxa"/>
          </w:tcPr>
          <w:p w:rsidR="001F012D" w:rsidRPr="002D3E2D" w:rsidRDefault="005E3044" w:rsidP="00CA1113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El ritual</w:t>
            </w:r>
            <w:r w:rsidR="00CA1113" w:rsidRPr="002D3E2D"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</w:p>
          <w:p w:rsidR="00CA1113" w:rsidRPr="002D3E2D" w:rsidRDefault="005E3044" w:rsidP="005C4B19">
            <w:pPr>
              <w:numPr>
                <w:ilvl w:val="1"/>
                <w:numId w:val="2"/>
              </w:num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Conceptos teóricos</w:t>
            </w:r>
            <w:r w:rsidR="00127808"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</w:p>
          <w:p w:rsidR="00A71513" w:rsidRPr="002D3E2D" w:rsidRDefault="005E3044" w:rsidP="005C4B19">
            <w:pPr>
              <w:numPr>
                <w:ilvl w:val="1"/>
                <w:numId w:val="2"/>
              </w:num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Tiempo y espacio sagrado</w:t>
            </w:r>
          </w:p>
          <w:p w:rsidR="00E76AD5" w:rsidRDefault="005E3044" w:rsidP="005C4B19">
            <w:pPr>
              <w:numPr>
                <w:ilvl w:val="1"/>
                <w:numId w:val="2"/>
              </w:num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La relación con lo divino</w:t>
            </w:r>
          </w:p>
          <w:p w:rsidR="005E3044" w:rsidRDefault="002F25B0" w:rsidP="005C4B19">
            <w:pPr>
              <w:numPr>
                <w:ilvl w:val="1"/>
                <w:numId w:val="2"/>
              </w:num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Clasificación de ritos</w:t>
            </w:r>
          </w:p>
          <w:p w:rsidR="002F25B0" w:rsidRDefault="002F25B0" w:rsidP="005C4B19">
            <w:pPr>
              <w:numPr>
                <w:ilvl w:val="1"/>
                <w:numId w:val="2"/>
              </w:num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Rito y magia</w:t>
            </w:r>
          </w:p>
          <w:p w:rsidR="002F25B0" w:rsidRDefault="002F25B0" w:rsidP="005C4B19">
            <w:pPr>
              <w:numPr>
                <w:ilvl w:val="1"/>
                <w:numId w:val="2"/>
              </w:num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Las fiestas</w:t>
            </w:r>
          </w:p>
          <w:p w:rsidR="002F25B0" w:rsidRPr="002D3E2D" w:rsidRDefault="002F25B0" w:rsidP="005C4B19">
            <w:pPr>
              <w:numPr>
                <w:ilvl w:val="1"/>
                <w:numId w:val="2"/>
              </w:num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Los rituales de paso</w:t>
            </w:r>
          </w:p>
        </w:tc>
      </w:tr>
      <w:tr w:rsidR="001F012D" w:rsidRPr="00B16DA6" w:rsidTr="00E74B04">
        <w:trPr>
          <w:trHeight w:val="334"/>
          <w:jc w:val="center"/>
        </w:trPr>
        <w:tc>
          <w:tcPr>
            <w:tcW w:w="1049" w:type="dxa"/>
          </w:tcPr>
          <w:p w:rsidR="001F012D" w:rsidRPr="00246480" w:rsidRDefault="001F012D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46480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7662" w:type="dxa"/>
          </w:tcPr>
          <w:p w:rsidR="001F012D" w:rsidRDefault="002F25B0" w:rsidP="001F012D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Los grandes rituales de los lapsos de tiempo</w:t>
            </w:r>
          </w:p>
          <w:p w:rsidR="008E3A2A" w:rsidRDefault="002F25B0" w:rsidP="00681B76">
            <w:pPr>
              <w:numPr>
                <w:ilvl w:val="1"/>
                <w:numId w:val="11"/>
              </w:num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Las veintenas mayas del </w:t>
            </w:r>
            <w:r w:rsidRPr="002F25B0">
              <w:rPr>
                <w:rFonts w:ascii="Arial Narrow" w:hAnsi="Arial Narrow" w:cs="Arial"/>
                <w:b/>
                <w:i/>
                <w:sz w:val="20"/>
                <w:lang w:val="es-MX"/>
              </w:rPr>
              <w:t xml:space="preserve">haab’ </w:t>
            </w:r>
            <w:r w:rsidR="00025771">
              <w:rPr>
                <w:rFonts w:ascii="Arial Narrow" w:hAnsi="Arial Narrow" w:cs="Arial"/>
                <w:b/>
                <w:sz w:val="20"/>
                <w:lang w:val="es-MX"/>
              </w:rPr>
              <w:t xml:space="preserve">: </w:t>
            </w:r>
            <w:r w:rsidRPr="00025771">
              <w:rPr>
                <w:rFonts w:ascii="Arial Narrow" w:hAnsi="Arial Narrow" w:cs="Arial"/>
                <w:b/>
                <w:sz w:val="20"/>
                <w:lang w:val="es-MX"/>
              </w:rPr>
              <w:t>Pop,Wo, Sip, Sotz’, Sek, Xul, Yaxk’in, Mol, Ch’en, Yax, Sak, Keh, Mak, K’ank’in</w:t>
            </w:r>
            <w:r w:rsidR="00025771" w:rsidRPr="00025771">
              <w:rPr>
                <w:rFonts w:ascii="Arial Narrow" w:hAnsi="Arial Narrow" w:cs="Arial"/>
                <w:b/>
                <w:sz w:val="20"/>
                <w:lang w:val="es-MX"/>
              </w:rPr>
              <w:t>, Muwan, Pax, K</w:t>
            </w:r>
            <w:r w:rsidRPr="00025771">
              <w:rPr>
                <w:rFonts w:ascii="Arial Narrow" w:hAnsi="Arial Narrow" w:cs="Arial"/>
                <w:b/>
                <w:sz w:val="20"/>
                <w:lang w:val="es-MX"/>
              </w:rPr>
              <w:t>’</w:t>
            </w:r>
            <w:r w:rsidR="00025771" w:rsidRPr="00025771">
              <w:rPr>
                <w:rFonts w:ascii="Arial Narrow" w:hAnsi="Arial Narrow" w:cs="Arial"/>
                <w:b/>
                <w:sz w:val="20"/>
                <w:lang w:val="es-MX"/>
              </w:rPr>
              <w:t>ayab, Kum</w:t>
            </w:r>
            <w:r w:rsidRPr="00025771">
              <w:rPr>
                <w:rFonts w:ascii="Arial Narrow" w:hAnsi="Arial Narrow" w:cs="Arial"/>
                <w:b/>
                <w:sz w:val="20"/>
                <w:lang w:val="es-MX"/>
              </w:rPr>
              <w:t>k’u</w:t>
            </w:r>
            <w:r w:rsidR="00FF4D38">
              <w:rPr>
                <w:rFonts w:ascii="Arial Narrow" w:hAnsi="Arial Narrow" w:cs="Arial"/>
                <w:b/>
                <w:sz w:val="20"/>
                <w:lang w:val="es-MX"/>
              </w:rPr>
              <w:t>’</w:t>
            </w:r>
          </w:p>
          <w:p w:rsidR="002F25B0" w:rsidRPr="00346CE7" w:rsidRDefault="002F25B0" w:rsidP="00681B76">
            <w:pPr>
              <w:numPr>
                <w:ilvl w:val="1"/>
                <w:numId w:val="11"/>
              </w:num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Los </w:t>
            </w:r>
            <w:r>
              <w:rPr>
                <w:rFonts w:ascii="Arial Narrow" w:hAnsi="Arial Narrow" w:cs="Arial"/>
                <w:b/>
                <w:i/>
                <w:sz w:val="20"/>
                <w:lang w:val="es-MX"/>
              </w:rPr>
              <w:t>Wayeb.</w:t>
            </w:r>
          </w:p>
          <w:p w:rsidR="009F077B" w:rsidRDefault="002F25B0" w:rsidP="00681B76">
            <w:pPr>
              <w:numPr>
                <w:ilvl w:val="1"/>
                <w:numId w:val="11"/>
              </w:numPr>
              <w:spacing w:after="40"/>
              <w:jc w:val="both"/>
              <w:rPr>
                <w:rFonts w:ascii="Arial Narrow" w:hAnsi="Arial Narrow" w:cs="Arial"/>
                <w:b/>
                <w:spacing w:val="-2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pacing w:val="-2"/>
                <w:sz w:val="20"/>
                <w:lang w:val="es-MX"/>
              </w:rPr>
              <w:t xml:space="preserve">Las veintenas nahuas </w:t>
            </w:r>
            <w:r w:rsidR="005044D9">
              <w:rPr>
                <w:rFonts w:ascii="Arial Narrow" w:hAnsi="Arial Narrow" w:cs="Arial"/>
                <w:b/>
                <w:spacing w:val="-2"/>
                <w:sz w:val="20"/>
                <w:lang w:val="es-MX"/>
              </w:rPr>
              <w:t xml:space="preserve">del </w:t>
            </w:r>
            <w:r w:rsidR="005044D9" w:rsidRPr="005044D9">
              <w:rPr>
                <w:rFonts w:ascii="Arial Narrow" w:hAnsi="Arial Narrow" w:cs="Arial"/>
                <w:b/>
                <w:i/>
                <w:spacing w:val="-2"/>
                <w:sz w:val="20"/>
                <w:lang w:val="es-MX"/>
              </w:rPr>
              <w:t>x</w:t>
            </w:r>
            <w:r w:rsidR="00025771">
              <w:rPr>
                <w:rFonts w:ascii="Arial Narrow" w:hAnsi="Arial Narrow" w:cs="Arial"/>
                <w:b/>
                <w:i/>
                <w:spacing w:val="-2"/>
                <w:sz w:val="20"/>
                <w:lang w:val="es-MX"/>
              </w:rPr>
              <w:t>íhu</w:t>
            </w:r>
            <w:r w:rsidR="005044D9">
              <w:rPr>
                <w:rFonts w:ascii="Arial Narrow" w:hAnsi="Arial Narrow" w:cs="Arial"/>
                <w:b/>
                <w:i/>
                <w:spacing w:val="-2"/>
                <w:sz w:val="20"/>
                <w:lang w:val="es-MX"/>
              </w:rPr>
              <w:t xml:space="preserve">pohualli </w:t>
            </w:r>
            <w:r w:rsidR="005044D9">
              <w:rPr>
                <w:rFonts w:ascii="Arial Narrow" w:hAnsi="Arial Narrow" w:cs="Arial"/>
                <w:b/>
                <w:spacing w:val="-2"/>
                <w:sz w:val="20"/>
                <w:lang w:val="es-MX"/>
              </w:rPr>
              <w:t xml:space="preserve"> o “cuenta del año”</w:t>
            </w:r>
            <w:r w:rsidR="00025771">
              <w:rPr>
                <w:rFonts w:ascii="Arial Narrow" w:hAnsi="Arial Narrow" w:cs="Arial"/>
                <w:b/>
                <w:spacing w:val="-2"/>
                <w:sz w:val="20"/>
                <w:lang w:val="es-MX"/>
              </w:rPr>
              <w:t xml:space="preserve">: </w:t>
            </w:r>
            <w:r w:rsidR="00025771" w:rsidRPr="00025771">
              <w:rPr>
                <w:rFonts w:ascii="Arial Narrow" w:hAnsi="Arial Narrow" w:cs="Arial"/>
                <w:b/>
                <w:i/>
                <w:spacing w:val="-2"/>
                <w:sz w:val="20"/>
                <w:lang w:val="es-MX"/>
              </w:rPr>
              <w:t>Atlcahualo, Tlacaxipehualiztli, Tozoztontli, Hueitozoztli, Toxcatl, Etzacualiztli, Tecuilhuitontli, Hueitecuílhuitl, Tlaxochimaco Xocotlhuetzi, Ochpaniztli, Teotleo, Tepeílhuitl, Quecholli, Panquetzaliztli, Atemoztli, Títitl, Izcalli</w:t>
            </w:r>
            <w:r w:rsidR="00025771">
              <w:rPr>
                <w:rFonts w:ascii="Arial Narrow" w:hAnsi="Arial Narrow" w:cs="Arial"/>
                <w:b/>
                <w:spacing w:val="-2"/>
                <w:sz w:val="20"/>
                <w:lang w:val="es-MX"/>
              </w:rPr>
              <w:t>.</w:t>
            </w:r>
          </w:p>
          <w:p w:rsidR="00025771" w:rsidRPr="00025771" w:rsidRDefault="00025771" w:rsidP="00681B76">
            <w:pPr>
              <w:numPr>
                <w:ilvl w:val="1"/>
                <w:numId w:val="11"/>
              </w:numPr>
              <w:spacing w:after="40"/>
              <w:jc w:val="both"/>
              <w:rPr>
                <w:rFonts w:ascii="Arial Narrow" w:hAnsi="Arial Narrow" w:cs="Arial"/>
                <w:b/>
                <w:spacing w:val="-2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pacing w:val="-2"/>
                <w:sz w:val="20"/>
                <w:lang w:val="es-MX"/>
              </w:rPr>
              <w:t xml:space="preserve">Los </w:t>
            </w:r>
            <w:r w:rsidRPr="00025771">
              <w:rPr>
                <w:rFonts w:ascii="Arial Narrow" w:hAnsi="Arial Narrow" w:cs="Arial"/>
                <w:b/>
                <w:spacing w:val="-2"/>
                <w:sz w:val="20"/>
                <w:lang w:val="es-MX"/>
              </w:rPr>
              <w:t>Nemontemi</w:t>
            </w:r>
          </w:p>
          <w:p w:rsidR="00025771" w:rsidRPr="005F38DA" w:rsidRDefault="00025771" w:rsidP="00681B76">
            <w:pPr>
              <w:numPr>
                <w:ilvl w:val="1"/>
                <w:numId w:val="11"/>
              </w:numPr>
              <w:spacing w:after="40"/>
              <w:jc w:val="both"/>
              <w:rPr>
                <w:rFonts w:ascii="Arial Narrow" w:hAnsi="Arial Narrow" w:cs="Arial"/>
                <w:b/>
                <w:spacing w:val="-2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pacing w:val="-2"/>
                <w:sz w:val="20"/>
                <w:lang w:val="es-MX"/>
              </w:rPr>
              <w:t>La ceremonia de fuego nuevo</w:t>
            </w:r>
          </w:p>
        </w:tc>
      </w:tr>
      <w:tr w:rsidR="005314D3" w:rsidRPr="00B16DA6" w:rsidTr="00E74B04">
        <w:trPr>
          <w:trHeight w:val="334"/>
          <w:jc w:val="center"/>
        </w:trPr>
        <w:tc>
          <w:tcPr>
            <w:tcW w:w="1049" w:type="dxa"/>
          </w:tcPr>
          <w:p w:rsidR="005314D3" w:rsidRPr="00C9689C" w:rsidRDefault="005314D3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9689C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7662" w:type="dxa"/>
          </w:tcPr>
          <w:p w:rsidR="006A54A6" w:rsidRDefault="00025771" w:rsidP="00025771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Ritos de pasaje y de iniciación</w:t>
            </w:r>
          </w:p>
          <w:p w:rsidR="00681B76" w:rsidRDefault="00681B76" w:rsidP="00025771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3.1 Rituales del ciclo de vida</w:t>
            </w:r>
          </w:p>
          <w:p w:rsidR="00681B76" w:rsidRDefault="00681B76" w:rsidP="00025771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    3.1.1. Rituales de embarazo y nacimiento</w:t>
            </w:r>
          </w:p>
          <w:p w:rsidR="00681B76" w:rsidRDefault="00681B76" w:rsidP="00025771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     3.1.2  Rituales de pubertad</w:t>
            </w:r>
          </w:p>
          <w:p w:rsidR="00681B76" w:rsidRDefault="00681B76" w:rsidP="00025771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     3.1.3  Rituales de matrimonio</w:t>
            </w:r>
          </w:p>
          <w:p w:rsidR="00681B76" w:rsidRDefault="00681B76" w:rsidP="00025771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     3.1.4  Rituales funerarios</w:t>
            </w:r>
          </w:p>
          <w:p w:rsidR="005314D3" w:rsidRPr="00C9689C" w:rsidRDefault="00681B76" w:rsidP="00681B76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3.2 Rituales del sacerdocio</w:t>
            </w:r>
          </w:p>
        </w:tc>
      </w:tr>
    </w:tbl>
    <w:p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0"/>
      </w:tblGrid>
      <w:tr w:rsidR="00E74B04" w:rsidRPr="00100CE9" w:rsidTr="00E74B04">
        <w:trPr>
          <w:trHeight w:val="775"/>
          <w:jc w:val="center"/>
        </w:trPr>
        <w:tc>
          <w:tcPr>
            <w:tcW w:w="8640" w:type="dxa"/>
          </w:tcPr>
          <w:p w:rsidR="00100CE9" w:rsidRPr="00100CE9" w:rsidRDefault="00681B76" w:rsidP="00127666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100CE9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Bibliografía básica:</w:t>
            </w:r>
          </w:p>
          <w:p w:rsidR="00681B76" w:rsidRPr="00100CE9" w:rsidRDefault="00127666" w:rsidP="00127666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00CE9">
              <w:rPr>
                <w:rFonts w:ascii="Arial Narrow" w:hAnsi="Arial Narrow" w:cs="Arial"/>
                <w:sz w:val="20"/>
                <w:szCs w:val="20"/>
                <w:lang w:val="es-ES"/>
              </w:rPr>
              <w:tab/>
            </w:r>
          </w:p>
          <w:p w:rsidR="00E46C46" w:rsidRDefault="00E46C4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n-US"/>
              </w:rPr>
            </w:pPr>
            <w:r w:rsidRPr="00E46C46">
              <w:rPr>
                <w:rFonts w:ascii="Arial Narrow" w:hAnsi="Arial Narrow" w:cs="Arial"/>
                <w:sz w:val="20"/>
                <w:lang w:val="en-US"/>
              </w:rPr>
              <w:t xml:space="preserve">BELL, Catherine, </w:t>
            </w:r>
            <w:r>
              <w:rPr>
                <w:rFonts w:ascii="Arial Narrow" w:hAnsi="Arial Narrow" w:cs="Arial"/>
                <w:i/>
                <w:sz w:val="20"/>
                <w:lang w:val="en-US"/>
              </w:rPr>
              <w:t>Ritual. Perspectives and Dimensions</w:t>
            </w:r>
            <w:r>
              <w:rPr>
                <w:rFonts w:ascii="Arial Narrow" w:hAnsi="Arial Narrow" w:cs="Arial"/>
                <w:sz w:val="20"/>
                <w:lang w:val="en-US"/>
              </w:rPr>
              <w:t xml:space="preserve">, </w:t>
            </w:r>
            <w:r w:rsidR="00B12AAF">
              <w:rPr>
                <w:rFonts w:ascii="Arial Narrow" w:hAnsi="Arial Narrow" w:cs="Arial"/>
                <w:sz w:val="20"/>
                <w:lang w:val="en-US"/>
              </w:rPr>
              <w:t>Nueva York, Oxford University Press, 1997.</w:t>
            </w:r>
          </w:p>
          <w:p w:rsidR="00B12AAF" w:rsidRPr="00E46C46" w:rsidRDefault="00B12AAF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n-US"/>
              </w:rPr>
            </w:pP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fr-FR"/>
              </w:rPr>
            </w:pPr>
            <w:r w:rsidRPr="00100CE9">
              <w:rPr>
                <w:rFonts w:ascii="Arial Narrow" w:hAnsi="Arial Narrow" w:cs="Arial"/>
                <w:sz w:val="20"/>
                <w:lang w:val="es-ES_tradnl"/>
              </w:rPr>
              <w:t xml:space="preserve">BENAVENTE o MOTOLINÍA, fray Toribio, </w:t>
            </w:r>
            <w:r w:rsidRPr="00100CE9">
              <w:rPr>
                <w:rFonts w:ascii="Arial Narrow" w:hAnsi="Arial Narrow" w:cs="Arial"/>
                <w:i/>
                <w:sz w:val="20"/>
                <w:lang w:val="es-ES_tradnl"/>
              </w:rPr>
              <w:t>Memoriales o Libro de las cosas de la Nueva España y de los naturales de ella</w:t>
            </w:r>
            <w:r w:rsidRPr="00100CE9">
              <w:rPr>
                <w:rFonts w:ascii="Arial Narrow" w:hAnsi="Arial Narrow" w:cs="Arial"/>
                <w:sz w:val="20"/>
                <w:lang w:val="es-ES_tradnl"/>
              </w:rPr>
              <w:t xml:space="preserve"> (dif. </w:t>
            </w:r>
            <w:r w:rsidRPr="00100CE9">
              <w:rPr>
                <w:rFonts w:ascii="Arial Narrow" w:hAnsi="Arial Narrow" w:cs="Arial"/>
                <w:sz w:val="20"/>
                <w:lang w:val="fr-FR"/>
              </w:rPr>
              <w:t>Ediciones)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fr-FR"/>
              </w:rPr>
            </w:pP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100CE9">
              <w:rPr>
                <w:rFonts w:ascii="Arial Narrow" w:hAnsi="Arial Narrow" w:cs="Arial"/>
                <w:i/>
                <w:sz w:val="20"/>
                <w:lang w:val="fr-FR"/>
              </w:rPr>
              <w:t>Codex Borbonicus</w:t>
            </w:r>
            <w:r w:rsidRPr="00100CE9">
              <w:rPr>
                <w:rFonts w:ascii="Arial Narrow" w:hAnsi="Arial Narrow" w:cs="Arial"/>
                <w:sz w:val="20"/>
                <w:lang w:val="fr-FR"/>
              </w:rPr>
              <w:t xml:space="preserve">, Bibliothèque de l'Assemblée Nationale, Paris, Ed. Facs. </w:t>
            </w:r>
            <w:r w:rsidRPr="00100CE9">
              <w:rPr>
                <w:rFonts w:ascii="Arial Narrow" w:hAnsi="Arial Narrow" w:cs="Arial"/>
                <w:sz w:val="20"/>
                <w:lang w:val="es-ES_tradnl"/>
              </w:rPr>
              <w:t xml:space="preserve">Comentada por Karl A. Nowotny, Códices </w:t>
            </w:r>
            <w:r w:rsidRPr="00100CE9">
              <w:rPr>
                <w:rFonts w:ascii="Arial Narrow" w:hAnsi="Arial Narrow" w:cs="Arial"/>
                <w:sz w:val="20"/>
                <w:lang w:val="es-ES_tradnl"/>
              </w:rPr>
              <w:lastRenderedPageBreak/>
              <w:t>Selecti 44, Graz-Austria, 1974.</w:t>
            </w:r>
          </w:p>
          <w:p w:rsidR="00127666" w:rsidRPr="00100CE9" w:rsidRDefault="00127666" w:rsidP="00127666">
            <w:pPr>
              <w:pStyle w:val="Listavistosa-nfasis11"/>
              <w:tabs>
                <w:tab w:val="left" w:pos="2080"/>
              </w:tabs>
              <w:ind w:left="0"/>
              <w:rPr>
                <w:rFonts w:ascii="Arial Narrow" w:hAnsi="Arial Narrow" w:cs="Arial"/>
                <w:i/>
                <w:sz w:val="20"/>
                <w:lang w:val="es-ES_tradnl"/>
              </w:rPr>
            </w:pP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100CE9">
              <w:rPr>
                <w:rFonts w:ascii="Arial Narrow" w:hAnsi="Arial Narrow" w:cs="Arial"/>
                <w:i/>
                <w:sz w:val="20"/>
                <w:lang w:val="es-ES_tradnl"/>
              </w:rPr>
              <w:t>Codex Telleriano-Remensis</w:t>
            </w:r>
            <w:r w:rsidRPr="00100CE9">
              <w:rPr>
                <w:rFonts w:ascii="Arial Narrow" w:hAnsi="Arial Narrow" w:cs="Arial"/>
                <w:sz w:val="20"/>
                <w:lang w:val="es-ES_tradnl"/>
              </w:rPr>
              <w:t>, 1831-1848. En Kingsborough 1, 1964-1967, Antigüedades de México 1: 151-337. ó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100CE9">
              <w:rPr>
                <w:rFonts w:ascii="Arial Narrow" w:hAnsi="Arial Narrow" w:cs="Arial"/>
                <w:i/>
                <w:sz w:val="20"/>
                <w:lang w:val="es-ES_tradnl"/>
              </w:rPr>
              <w:t>Codex Vaticanus A</w:t>
            </w:r>
            <w:r w:rsidRPr="00100CE9">
              <w:rPr>
                <w:rFonts w:ascii="Arial Narrow" w:hAnsi="Arial Narrow" w:cs="Arial"/>
                <w:sz w:val="20"/>
                <w:lang w:val="es-ES_tradnl"/>
              </w:rPr>
              <w:t xml:space="preserve"> (</w:t>
            </w:r>
            <w:r w:rsidRPr="00100CE9">
              <w:rPr>
                <w:rFonts w:ascii="Arial Narrow" w:hAnsi="Arial Narrow" w:cs="Arial"/>
                <w:i/>
                <w:sz w:val="20"/>
                <w:lang w:val="es-ES_tradnl"/>
              </w:rPr>
              <w:t>Códice Vaticano Latino</w:t>
            </w:r>
            <w:r w:rsidRPr="00100CE9">
              <w:rPr>
                <w:rFonts w:ascii="Arial Narrow" w:hAnsi="Arial Narrow" w:cs="Arial"/>
                <w:sz w:val="20"/>
                <w:lang w:val="es-ES_tradnl"/>
              </w:rPr>
              <w:t xml:space="preserve"> (3738) (Ríos). En Kingsborough, 1964-1967, Antigüedades de México, 3: 7-14.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n-US"/>
              </w:rPr>
            </w:pPr>
            <w:r w:rsidRPr="00100CE9">
              <w:rPr>
                <w:rFonts w:ascii="Arial Narrow" w:hAnsi="Arial Narrow" w:cs="Arial"/>
                <w:i/>
                <w:sz w:val="20"/>
                <w:lang w:val="en-US"/>
              </w:rPr>
              <w:t>Códice Florentino,</w:t>
            </w:r>
            <w:r w:rsidRPr="00100CE9">
              <w:rPr>
                <w:rFonts w:ascii="Arial Narrow" w:hAnsi="Arial Narrow" w:cs="Arial"/>
                <w:sz w:val="20"/>
                <w:lang w:val="en-US"/>
              </w:rPr>
              <w:t xml:space="preserve"> Medic Palat. 219</w:t>
            </w:r>
            <w:r w:rsidRPr="00100CE9">
              <w:rPr>
                <w:rFonts w:ascii="Arial Narrow" w:hAnsi="Arial Narrow" w:cs="Arial"/>
                <w:i/>
                <w:sz w:val="20"/>
                <w:lang w:val="en-US"/>
              </w:rPr>
              <w:t xml:space="preserve"> </w:t>
            </w:r>
            <w:r w:rsidR="00B12AAF">
              <w:rPr>
                <w:rFonts w:ascii="Arial Narrow" w:hAnsi="Arial Narrow" w:cs="Arial"/>
                <w:sz w:val="20"/>
                <w:lang w:val="en-US"/>
              </w:rPr>
              <w:t xml:space="preserve"> ó</w:t>
            </w:r>
            <w:r w:rsidRPr="00100CE9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Pr="00100CE9">
              <w:rPr>
                <w:rFonts w:ascii="Arial Narrow" w:hAnsi="Arial Narrow" w:cs="Arial"/>
                <w:i/>
                <w:sz w:val="20"/>
                <w:lang w:val="en-US"/>
              </w:rPr>
              <w:t>Florentine Codex, General History of the Things of New Spain,</w:t>
            </w:r>
            <w:r w:rsidRPr="00100CE9">
              <w:rPr>
                <w:rFonts w:ascii="Arial Narrow" w:hAnsi="Arial Narrow" w:cs="Arial"/>
                <w:sz w:val="20"/>
                <w:lang w:val="en-US"/>
              </w:rPr>
              <w:t xml:space="preserve"> Fray Bernardino de Sahagún, 12 vols., Translated from the Aztec Into English School of American Research and the University of Utah, Santa Fe.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n-US"/>
              </w:rPr>
            </w:pP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n-US"/>
              </w:rPr>
            </w:pPr>
            <w:r w:rsidRPr="00100CE9">
              <w:rPr>
                <w:rFonts w:ascii="Arial Narrow" w:hAnsi="Arial Narrow" w:cs="Arial"/>
                <w:i/>
                <w:sz w:val="20"/>
                <w:lang w:val="es-ES_tradnl"/>
              </w:rPr>
              <w:t>Costumbres, fiestas, enterramientos y diversas formas de proceder de los indios de Nueva España</w:t>
            </w:r>
            <w:r w:rsidRPr="00100CE9">
              <w:rPr>
                <w:rFonts w:ascii="Arial Narrow" w:hAnsi="Arial Narrow" w:cs="Arial"/>
                <w:sz w:val="20"/>
                <w:lang w:val="es-ES_tradnl"/>
              </w:rPr>
              <w:t xml:space="preserve">, publicado por Federico Gómez Orozco, </w:t>
            </w:r>
            <w:r w:rsidRPr="00100CE9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Tlalocan. </w:t>
            </w:r>
            <w:r w:rsidRPr="00100CE9">
              <w:rPr>
                <w:rFonts w:ascii="Arial Narrow" w:hAnsi="Arial Narrow" w:cs="Arial"/>
                <w:sz w:val="20"/>
                <w:lang w:val="en-US"/>
              </w:rPr>
              <w:t>Vol. II, 1945, 37-63.  Published by the House of Tlaloc, Johnson Reprint Corporations, New York, 1971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n-US"/>
              </w:rPr>
            </w:pPr>
          </w:p>
          <w:p w:rsidR="00127666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100CE9">
              <w:rPr>
                <w:rFonts w:ascii="Arial Narrow" w:hAnsi="Arial Narrow" w:cs="Arial"/>
                <w:sz w:val="20"/>
                <w:lang w:val="es-ES_tradnl"/>
              </w:rPr>
              <w:t xml:space="preserve">DURÁN, fray Diego, </w:t>
            </w:r>
            <w:r w:rsidRPr="00100CE9">
              <w:rPr>
                <w:rFonts w:ascii="Arial Narrow" w:hAnsi="Arial Narrow" w:cs="Arial"/>
                <w:i/>
                <w:sz w:val="20"/>
                <w:lang w:val="es-ES_tradnl"/>
              </w:rPr>
              <w:t>Historia de las Indias de Nueva España y Islas de Tierra Firme</w:t>
            </w:r>
            <w:r w:rsidRPr="00100CE9">
              <w:rPr>
                <w:rFonts w:ascii="Arial Narrow" w:hAnsi="Arial Narrow" w:cs="Arial"/>
                <w:sz w:val="20"/>
                <w:lang w:val="es-ES_tradnl"/>
              </w:rPr>
              <w:t>, 2 vols., introducción de Ángel María Garibay, Editorial Porrúa, México, 1967.</w:t>
            </w:r>
          </w:p>
          <w:p w:rsidR="002F2D68" w:rsidRDefault="002F2D68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</w:p>
          <w:p w:rsidR="002F2D68" w:rsidRDefault="002F2D68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AD6CCF">
              <w:rPr>
                <w:rFonts w:ascii="Arial Narrow" w:hAnsi="Arial Narrow" w:cs="Arial"/>
                <w:sz w:val="20"/>
                <w:lang w:val="es-ES_tradnl"/>
              </w:rPr>
              <w:t xml:space="preserve">GRAULICH, MICHAEL, </w:t>
            </w:r>
            <w:r w:rsidRPr="00AD6CCF">
              <w:rPr>
                <w:rFonts w:ascii="Arial Narrow" w:hAnsi="Arial Narrow" w:cs="Arial"/>
                <w:i/>
                <w:sz w:val="20"/>
                <w:lang w:val="es-ES"/>
              </w:rPr>
              <w:t xml:space="preserve"> Fiestas de los pueblos indígenas. Ritos aztecas. Las fiestas de las veintenas, </w:t>
            </w:r>
            <w:r w:rsidRPr="00AD6CCF">
              <w:rPr>
                <w:rFonts w:ascii="Arial Narrow" w:hAnsi="Arial Narrow" w:cs="Arial"/>
                <w:sz w:val="20"/>
                <w:lang w:val="es-ES"/>
              </w:rPr>
              <w:t xml:space="preserve"> México, INI, CNCA/INAH, 1999.</w:t>
            </w:r>
          </w:p>
          <w:p w:rsidR="002F2D68" w:rsidRPr="002F2D68" w:rsidRDefault="002F2D68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100CE9">
              <w:rPr>
                <w:rFonts w:ascii="Arial Narrow" w:hAnsi="Arial Narrow" w:cs="Arial"/>
                <w:sz w:val="20"/>
                <w:lang w:val="es-ES_tradnl"/>
              </w:rPr>
              <w:t xml:space="preserve">SAHAGÚN, Bernardino de, </w:t>
            </w:r>
            <w:r w:rsidRPr="00100CE9">
              <w:rPr>
                <w:rFonts w:ascii="Arial Narrow" w:hAnsi="Arial Narrow" w:cs="Arial"/>
                <w:i/>
                <w:sz w:val="20"/>
                <w:lang w:val="es-ES_tradnl"/>
              </w:rPr>
              <w:t>Historia general de las cosas de Nueva España</w:t>
            </w:r>
            <w:r w:rsidRPr="00100CE9">
              <w:rPr>
                <w:rFonts w:ascii="Arial Narrow" w:hAnsi="Arial Narrow" w:cs="Arial"/>
                <w:sz w:val="20"/>
                <w:lang w:val="es-ES_tradnl"/>
              </w:rPr>
              <w:t xml:space="preserve">, </w:t>
            </w:r>
            <w:r w:rsidRPr="00100CE9">
              <w:rPr>
                <w:rFonts w:ascii="Arial Narrow" w:hAnsi="Arial Narrow" w:cs="Arial"/>
                <w:i/>
                <w:sz w:val="20"/>
                <w:lang w:val="es-ES_tradnl"/>
              </w:rPr>
              <w:t>Primera versión íntegra del texto castellano del manuscrito conocido como Códice Florentino</w:t>
            </w:r>
            <w:r w:rsidRPr="00100CE9">
              <w:rPr>
                <w:rFonts w:ascii="Arial Narrow" w:hAnsi="Arial Narrow" w:cs="Arial"/>
                <w:sz w:val="20"/>
                <w:lang w:val="es-ES_tradnl"/>
              </w:rPr>
              <w:t>, introducción, paleografía, glosario y notas Alfredo López Austin y Josefina García Quintana, Consejo Nacional para la Cultura y las Artes, México, 1988.  (Libro I y II)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100CE9">
              <w:rPr>
                <w:rFonts w:ascii="Arial Narrow" w:hAnsi="Arial Narrow" w:cs="Arial"/>
                <w:sz w:val="20"/>
                <w:lang w:val="es-ES_tradnl"/>
              </w:rPr>
              <w:t>---------------</w:t>
            </w:r>
            <w:r w:rsidRPr="00100CE9">
              <w:rPr>
                <w:rFonts w:ascii="Arial Narrow" w:hAnsi="Arial Narrow" w:cs="Arial"/>
                <w:i/>
                <w:sz w:val="20"/>
                <w:lang w:val="es-ES_tradnl"/>
              </w:rPr>
              <w:t>Primeros memoriales</w:t>
            </w:r>
            <w:r w:rsidRPr="00100CE9">
              <w:rPr>
                <w:rFonts w:ascii="Arial Narrow" w:hAnsi="Arial Narrow" w:cs="Arial"/>
                <w:sz w:val="20"/>
                <w:lang w:val="es-ES_tradnl"/>
              </w:rPr>
              <w:t>, textos en náhuatl, traducción directa, prólogo y comentarios por Wilgberto Jiménez Moreno,  INAH, SEP, (Colección científica, 16), México, 1974.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i/>
                <w:sz w:val="20"/>
                <w:lang w:val="es-ES_tradnl"/>
              </w:rPr>
            </w:pPr>
            <w:r w:rsidRPr="00100CE9">
              <w:rPr>
                <w:rFonts w:ascii="Arial Narrow" w:hAnsi="Arial Narrow" w:cs="Arial"/>
                <w:sz w:val="20"/>
                <w:lang w:val="es-ES_tradnl"/>
              </w:rPr>
              <w:t xml:space="preserve">SELER, Eduardo </w:t>
            </w:r>
            <w:r w:rsidRPr="00100CE9">
              <w:rPr>
                <w:rFonts w:ascii="Arial Narrow" w:hAnsi="Arial Narrow" w:cs="Arial"/>
                <w:i/>
                <w:sz w:val="20"/>
                <w:lang w:val="es-ES_tradnl"/>
              </w:rPr>
              <w:t>Comentarios al Códice Borgia,</w:t>
            </w:r>
            <w:r w:rsidRPr="00100CE9">
              <w:rPr>
                <w:rFonts w:ascii="Arial Narrow" w:hAnsi="Arial Narrow" w:cs="Arial"/>
                <w:sz w:val="20"/>
                <w:lang w:val="es-ES_tradnl"/>
              </w:rPr>
              <w:t xml:space="preserve"> trad. de Mariana Frenk, 2 v., México, Fondo de Cultura Económica, 1963, ils. (Sección de obras de Antropología)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100CE9">
              <w:rPr>
                <w:rFonts w:ascii="Arial Narrow" w:hAnsi="Arial Narrow" w:cs="Arial"/>
                <w:sz w:val="20"/>
                <w:lang w:val="es-ES_tradnl"/>
              </w:rPr>
              <w:t xml:space="preserve">TORQUEMADA, fray Juan de, </w:t>
            </w:r>
            <w:r w:rsidRPr="00100CE9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Monarquía Indiana, </w:t>
            </w:r>
            <w:r w:rsidRPr="00100CE9">
              <w:rPr>
                <w:rFonts w:ascii="Arial Narrow" w:hAnsi="Arial Narrow" w:cs="Arial"/>
                <w:sz w:val="20"/>
                <w:lang w:val="es-ES_tradnl"/>
              </w:rPr>
              <w:t>edición coordinada por Miguel León Portilla, 8 vol., UNAM, IIH, México, 1975-1983.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100CE9">
              <w:rPr>
                <w:rFonts w:ascii="Arial Narrow" w:hAnsi="Arial Narrow" w:cs="Arial"/>
                <w:sz w:val="20"/>
                <w:lang w:val="es-ES_tradnl"/>
              </w:rPr>
              <w:t>-----------------------------------------------------------------------------------------------------------------------------------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100CE9">
              <w:rPr>
                <w:rFonts w:ascii="Arial Narrow" w:hAnsi="Arial Narrow" w:cs="Arial"/>
                <w:b/>
                <w:sz w:val="20"/>
                <w:lang w:val="es-ES_tradnl"/>
              </w:rPr>
              <w:t>MAYAS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n-US"/>
              </w:rPr>
            </w:pPr>
            <w:r w:rsidRPr="00100CE9">
              <w:rPr>
                <w:rFonts w:ascii="Arial Narrow" w:hAnsi="Arial Narrow" w:cs="Arial"/>
                <w:sz w:val="20"/>
                <w:lang w:val="es-ES_tradnl"/>
              </w:rPr>
              <w:t xml:space="preserve">LANDA, Diego de, </w:t>
            </w:r>
            <w:r w:rsidRPr="00100CE9">
              <w:rPr>
                <w:rFonts w:ascii="Arial Narrow" w:hAnsi="Arial Narrow" w:cs="Arial"/>
                <w:i/>
                <w:sz w:val="20"/>
                <w:lang w:val="es-ES_tradnl"/>
              </w:rPr>
              <w:t>Relación de las cosas de Yucatán,</w:t>
            </w:r>
            <w:r w:rsidRPr="00100CE9">
              <w:rPr>
                <w:rFonts w:ascii="Arial Narrow" w:hAnsi="Arial Narrow" w:cs="Arial"/>
                <w:sz w:val="20"/>
                <w:lang w:val="es-ES_tradnl"/>
              </w:rPr>
              <w:t xml:space="preserve"> introd. Angel María Garibay, Edit. Porrúa, México. </w:t>
            </w:r>
            <w:r w:rsidRPr="00100CE9">
              <w:rPr>
                <w:rFonts w:ascii="Arial Narrow" w:hAnsi="Arial Narrow" w:cs="Arial"/>
                <w:sz w:val="20"/>
                <w:lang w:val="en-US"/>
              </w:rPr>
              <w:t>(Varias ediciones)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n-US"/>
              </w:rPr>
            </w:pP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n-US"/>
              </w:rPr>
            </w:pPr>
            <w:r w:rsidRPr="00100CE9">
              <w:rPr>
                <w:rFonts w:ascii="Arial Narrow" w:hAnsi="Arial Narrow" w:cs="Arial"/>
                <w:sz w:val="20"/>
                <w:lang w:val="en-US"/>
              </w:rPr>
              <w:t xml:space="preserve">THOMPSON, Eric, </w:t>
            </w:r>
            <w:r w:rsidRPr="00100CE9">
              <w:rPr>
                <w:rFonts w:ascii="Arial Narrow" w:hAnsi="Arial Narrow" w:cs="Arial"/>
                <w:i/>
                <w:sz w:val="20"/>
                <w:lang w:val="en-US"/>
              </w:rPr>
              <w:t>Maya Hieroglyphic Writing.</w:t>
            </w:r>
            <w:r w:rsidRPr="00100CE9">
              <w:rPr>
                <w:rFonts w:ascii="Arial Narrow" w:hAnsi="Arial Narrow" w:cs="Arial"/>
                <w:sz w:val="20"/>
                <w:lang w:val="en-US"/>
              </w:rPr>
              <w:t xml:space="preserve"> An Introduction, University of Oklahoma Press Norman, 1960.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n-US"/>
              </w:rPr>
            </w:pPr>
            <w:r w:rsidRPr="00100CE9">
              <w:rPr>
                <w:rFonts w:ascii="Arial Narrow" w:hAnsi="Arial Narrow" w:cs="Arial"/>
                <w:sz w:val="20"/>
                <w:lang w:val="en-US"/>
              </w:rPr>
              <w:t xml:space="preserve">                                  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100CE9">
              <w:rPr>
                <w:rFonts w:ascii="Arial Narrow" w:hAnsi="Arial Narrow" w:cs="Arial"/>
                <w:sz w:val="20"/>
                <w:lang w:val="es-ES_tradnl"/>
              </w:rPr>
              <w:t xml:space="preserve">TOZZER, Alfred M., </w:t>
            </w:r>
            <w:r w:rsidRPr="00100CE9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Landa's Relación de las cosas de Yucatán. </w:t>
            </w:r>
            <w:r w:rsidRPr="00100CE9">
              <w:rPr>
                <w:rFonts w:ascii="Arial Narrow" w:hAnsi="Arial Narrow" w:cs="Arial"/>
                <w:i/>
                <w:sz w:val="20"/>
                <w:lang w:val="en-US"/>
              </w:rPr>
              <w:t>A Translation</w:t>
            </w:r>
            <w:r w:rsidR="00FF4D38">
              <w:rPr>
                <w:rFonts w:ascii="Arial Narrow" w:hAnsi="Arial Narrow" w:cs="Arial"/>
                <w:sz w:val="20"/>
                <w:lang w:val="en-US"/>
              </w:rPr>
              <w:t>, edit. with</w:t>
            </w:r>
            <w:r w:rsidRPr="00100CE9">
              <w:rPr>
                <w:rFonts w:ascii="Arial Narrow" w:hAnsi="Arial Narrow" w:cs="Arial"/>
                <w:sz w:val="20"/>
                <w:lang w:val="en-US"/>
              </w:rPr>
              <w:t xml:space="preserve"> notes, </w:t>
            </w:r>
            <w:r w:rsidRPr="00100CE9">
              <w:rPr>
                <w:rFonts w:ascii="Arial Narrow" w:hAnsi="Arial Narrow" w:cs="Arial"/>
                <w:i/>
                <w:sz w:val="20"/>
                <w:lang w:val="en-US"/>
              </w:rPr>
              <w:t>Paper of the Peabody Museum of American Archaeology and Ethnology</w:t>
            </w:r>
            <w:r w:rsidRPr="00100CE9">
              <w:rPr>
                <w:rFonts w:ascii="Arial Narrow" w:hAnsi="Arial Narrow" w:cs="Arial"/>
                <w:sz w:val="20"/>
                <w:lang w:val="en-US"/>
              </w:rPr>
              <w:t xml:space="preserve">, Vol. </w:t>
            </w:r>
            <w:r w:rsidRPr="00100CE9">
              <w:rPr>
                <w:rFonts w:ascii="Arial Narrow" w:hAnsi="Arial Narrow" w:cs="Arial"/>
                <w:sz w:val="20"/>
                <w:lang w:val="es-ES_tradnl"/>
              </w:rPr>
              <w:t>XVIII, Harvard University, Cambridge, Mass, 1941.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</w:p>
          <w:p w:rsidR="00127666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100CE9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GARZA, Mercedes de la, </w:t>
            </w:r>
            <w:r w:rsidRPr="00100CE9">
              <w:rPr>
                <w:rFonts w:ascii="Arial Narrow" w:hAnsi="Arial Narrow" w:cs="Arial"/>
                <w:i/>
                <w:sz w:val="20"/>
                <w:lang w:val="es-ES"/>
              </w:rPr>
              <w:t>Rostros de lo sagrado en el mundo maya</w:t>
            </w:r>
            <w:r w:rsidRPr="00100CE9">
              <w:rPr>
                <w:rFonts w:ascii="Arial Narrow" w:hAnsi="Arial Narrow" w:cs="Arial"/>
                <w:sz w:val="20"/>
                <w:lang w:val="es-ES"/>
              </w:rPr>
              <w:t>, Paidós/UNAM-FFL, (Biblioteca Iberoamericana de Ensayo, 4), México, 1998.</w:t>
            </w:r>
          </w:p>
          <w:p w:rsidR="002F2D68" w:rsidRDefault="002F2D68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100CE9">
              <w:rPr>
                <w:rFonts w:ascii="Arial Narrow" w:hAnsi="Arial Narrow" w:cs="Arial"/>
                <w:sz w:val="20"/>
                <w:lang w:val="es-ES"/>
              </w:rPr>
              <w:t xml:space="preserve">GRUBE, Nikolai, ed, </w:t>
            </w:r>
            <w:r w:rsidRPr="00100CE9">
              <w:rPr>
                <w:rFonts w:ascii="Arial Narrow" w:hAnsi="Arial Narrow" w:cs="Arial"/>
                <w:i/>
                <w:sz w:val="20"/>
                <w:lang w:val="es-ES"/>
              </w:rPr>
              <w:t>Los mayas. Una civilización milenaria</w:t>
            </w:r>
            <w:r w:rsidRPr="00100CE9">
              <w:rPr>
                <w:rFonts w:ascii="Arial Narrow" w:hAnsi="Arial Narrow" w:cs="Arial"/>
                <w:sz w:val="20"/>
                <w:lang w:val="es-ES"/>
              </w:rPr>
              <w:t>, Colonia,  Könemann, 2000.</w:t>
            </w:r>
          </w:p>
          <w:p w:rsidR="00127666" w:rsidRPr="00100CE9" w:rsidRDefault="00127666" w:rsidP="002F2D68">
            <w:pPr>
              <w:pStyle w:val="Listavistosa-nfasis11"/>
              <w:tabs>
                <w:tab w:val="left" w:pos="2080"/>
              </w:tabs>
              <w:ind w:left="0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  <w:p w:rsidR="00BE55B6" w:rsidRPr="00100CE9" w:rsidRDefault="00127666" w:rsidP="002F2D68">
            <w:pPr>
              <w:pStyle w:val="Listavistosa-nfasis11"/>
              <w:tabs>
                <w:tab w:val="left" w:pos="3120"/>
              </w:tabs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00CE9">
              <w:rPr>
                <w:rFonts w:ascii="Arial Narrow" w:hAnsi="Arial Narrow" w:cs="Arial"/>
                <w:sz w:val="20"/>
                <w:lang w:val="es-ES_tradnl"/>
              </w:rPr>
              <w:tab/>
            </w:r>
            <w:r w:rsidR="00BE55B6" w:rsidRPr="00100CE9">
              <w:rPr>
                <w:rFonts w:ascii="Arial Narrow" w:hAnsi="Arial Narrow" w:cs="Arial"/>
                <w:sz w:val="20"/>
                <w:szCs w:val="20"/>
                <w:lang w:val="es-ES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85"/>
            </w:tblGrid>
            <w:tr w:rsidR="00BE55B6" w:rsidRPr="00AD6CCF" w:rsidTr="00AD6CCF">
              <w:tc>
                <w:tcPr>
                  <w:tcW w:w="8485" w:type="dxa"/>
                  <w:shd w:val="clear" w:color="auto" w:fill="auto"/>
                </w:tcPr>
                <w:p w:rsidR="00127666" w:rsidRPr="00AD6CCF" w:rsidRDefault="00127666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b/>
                      <w:sz w:val="20"/>
                      <w:lang w:val="es-ES_tradnl"/>
                    </w:rPr>
                    <w:t>Bibliografía complementaria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:</w:t>
                  </w:r>
                </w:p>
                <w:p w:rsidR="00127666" w:rsidRPr="00AD6CCF" w:rsidRDefault="00127666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</w:p>
                <w:p w:rsidR="00127666" w:rsidRDefault="00127666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CARRASCO, Pedro, “Las fiestas de los meses mexicanos”,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>Mesoamérica, Homenaje al doctor Paul Kirchhoff,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 SEP/INAH, México, 1979.</w:t>
                  </w:r>
                </w:p>
                <w:p w:rsidR="00680D54" w:rsidRDefault="00680D54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</w:p>
                <w:p w:rsidR="00680D54" w:rsidRPr="003E5F4B" w:rsidRDefault="00680D54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>
                    <w:rPr>
                      <w:rFonts w:ascii="Arial Narrow" w:hAnsi="Arial Narrow" w:cs="Arial"/>
                      <w:sz w:val="20"/>
                      <w:lang w:val="es-ES_tradnl"/>
                    </w:rPr>
                    <w:t>BAUDEZ</w:t>
                  </w:r>
                  <w:r w:rsidR="003E5F4B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, Claude François, </w:t>
                  </w:r>
                  <w:r w:rsidR="003E5F4B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 xml:space="preserve">Una historia de la religión de los antiguos Mayas, </w:t>
                  </w:r>
                  <w:r w:rsidR="003E5F4B">
                    <w:rPr>
                      <w:rFonts w:ascii="Arial Narrow" w:hAnsi="Arial Narrow" w:cs="Arial"/>
                      <w:sz w:val="20"/>
                      <w:lang w:val="es-ES_tradnl"/>
                    </w:rPr>
                    <w:t>México, Universidad Nacional autónoma de México, Centro Francés de Estudios Mexicanos y Centroamericanos, 2004.</w:t>
                  </w:r>
                </w:p>
                <w:p w:rsidR="00465F87" w:rsidRPr="00AD6CCF" w:rsidRDefault="00465F87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</w:p>
                <w:p w:rsidR="00127666" w:rsidRPr="00AD6CCF" w:rsidRDefault="00127666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BRODA DE CASAS, Johanna, "Tlacaxipehualiztli: A reconstruction of an Aztec calendar festival from 16th Century sources",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>Revista Española de Antropología Americana,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 Madrid, V, 1970.</w:t>
                  </w:r>
                </w:p>
                <w:p w:rsidR="00127666" w:rsidRPr="00AD6CCF" w:rsidRDefault="00127666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---------  “Las fiestas aztecas de los dioses de la lluvia: una reconstrucción según las fuentes del siglo XVI”,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>Revista Española de Antropología Americana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, Vol. 6, Universidad de Madrid, Madrid, pp. 245-327, 1971-</w:t>
                  </w:r>
                </w:p>
                <w:p w:rsidR="00127666" w:rsidRPr="00AD6CCF" w:rsidRDefault="00127666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------------ “Consideraciones sobre historiografía e ideología mexicas: las crónicas indígenas y el estudio de los ritos y sacrificios”,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>Estudios de Cultura Náhuatl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, Vol. 13, México, UNAM, Instituto de Investigaciones Históricas, pp. 97-111, 1978.</w:t>
                  </w:r>
                </w:p>
                <w:p w:rsidR="00127666" w:rsidRPr="00AD6CCF" w:rsidRDefault="00127666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-------- --"Metodología en el estudio de culto y sociedad mexica",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>Anales de Antropología II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, vol.  XIX, p. 123-138, México, 1982.</w:t>
                  </w:r>
                </w:p>
                <w:p w:rsidR="00127666" w:rsidRPr="00AD6CCF" w:rsidRDefault="00127666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n-US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------------”Ciclos agrícolas en el culto: un problema de correlación del calendario mexica”, en Aveni, Anthony, F. y G, Brotherson (Eds.),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 xml:space="preserve">Calendars in Mesoamérica and Peru: Native American Computations of Time. 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 </w:t>
                  </w:r>
                  <w:r w:rsidRPr="00AD6CCF">
                    <w:rPr>
                      <w:rFonts w:ascii="Arial Narrow" w:hAnsi="Arial Narrow" w:cs="Arial"/>
                      <w:sz w:val="20"/>
                      <w:lang w:val="en-US"/>
                    </w:rPr>
                    <w:t>Proceedings, 44th. Internacional Congreso of Americanists, Manchester 1982, BAR Internacional Series 174, Oxford, pp. 145-165, 1983.</w:t>
                  </w:r>
                </w:p>
                <w:p w:rsidR="00127666" w:rsidRPr="00AD6CCF" w:rsidRDefault="00127666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______  “Cosmovisión y observación de la naturaleza; el ejemplo del culto de los cerros”, en Broda, Iwaniszewski y Maupomé (eds.), 1991, pp. 461-501.</w:t>
                  </w:r>
                </w:p>
                <w:p w:rsidR="00127666" w:rsidRPr="00AD6CCF" w:rsidRDefault="00127666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________”Ciclos agrícolas en la cosmovisión prehispánica: el ritual mexica”, en: Broda, Johanna y C. G. Eshelman,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>Historia y vida ceremonial en las comunidades mesoamericanas; los ritos agrícolas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,  México, INAH/UNAM, pp. 35-60, 2004.</w:t>
                  </w:r>
                </w:p>
                <w:p w:rsidR="00426614" w:rsidRPr="00AD6CCF" w:rsidRDefault="00426614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</w:p>
                <w:p w:rsidR="00426614" w:rsidRPr="00AD6CCF" w:rsidRDefault="00426614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EBERL, Markus,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 xml:space="preserve">Muerte, entierro y ascensión. Ritos funerarios entre los antiguos mayas, 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Mérida,  Ediciones de la Universidad Autónoma de Yucatán, 2005.</w:t>
                  </w:r>
                </w:p>
                <w:p w:rsidR="005F31A1" w:rsidRPr="00AD6CCF" w:rsidRDefault="005F31A1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</w:p>
                <w:p w:rsidR="005F31A1" w:rsidRPr="00AD6CCF" w:rsidRDefault="005F31A1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GARZA</w:t>
                  </w:r>
                  <w:r w:rsidR="00426614"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, 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 Mercedes de la,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>Sueño  y éxtasis. Visión chamánica de los nahuas y los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 xml:space="preserve">mayas, 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México, Universidad Nacional Autónoma de México y Fondo de Cultura Económica, 2012</w:t>
                  </w:r>
                  <w:r w:rsidR="00426614"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.</w:t>
                  </w:r>
                </w:p>
                <w:p w:rsidR="00426614" w:rsidRPr="00AD6CCF" w:rsidRDefault="00426614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</w:p>
                <w:p w:rsidR="00426614" w:rsidRDefault="00426614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GARZA, Mercedes de la y Martha Ilia Nájera Coronado,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>Religión maya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, Madrid, Editorial Trotta, Enciclopedia Iberoamericana de Religiones 2, 2002.</w:t>
                  </w:r>
                </w:p>
                <w:p w:rsidR="00704FC9" w:rsidRDefault="00704FC9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</w:p>
                <w:p w:rsidR="00704FC9" w:rsidRPr="00AD6CCF" w:rsidRDefault="00704FC9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GARZA, Mercedes de la, BERNAL ROMERO, Guillermo y CUEVAS GARCÍA, Martha, </w:t>
                  </w:r>
                  <w:r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 xml:space="preserve">Palenque-Lakambha’. Una presencia inmoral del pasado indígena, </w:t>
                  </w:r>
                  <w:r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 México, Fondo de Cultura Económica, 2012.</w:t>
                  </w:r>
                </w:p>
                <w:p w:rsidR="00127666" w:rsidRPr="00AD6CCF" w:rsidRDefault="00127666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</w:p>
                <w:p w:rsidR="00704FC9" w:rsidRPr="00704FC9" w:rsidRDefault="00704FC9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n-US"/>
                    </w:rPr>
                  </w:pPr>
                  <w:r w:rsidRPr="00704FC9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HOUSTON, Stepphen, STUART, David, </w:t>
                  </w:r>
                  <w:r w:rsidRPr="00704FC9">
                    <w:rPr>
                      <w:rFonts w:ascii="Arial Narrow" w:hAnsi="Arial Narrow" w:cs="Arial"/>
                      <w:caps/>
                      <w:sz w:val="20"/>
                      <w:lang w:val="en-US"/>
                    </w:rPr>
                    <w:t>Taube</w:t>
                  </w:r>
                  <w:r w:rsidRPr="00704FC9">
                    <w:rPr>
                      <w:rFonts w:ascii="Arial Narrow" w:hAnsi="Arial Narrow" w:cs="Arial"/>
                      <w:sz w:val="20"/>
                      <w:lang w:val="en-US"/>
                    </w:rPr>
                    <w:t>, Karl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, </w:t>
                  </w:r>
                  <w:r>
                    <w:rPr>
                      <w:rFonts w:ascii="Arial Narrow" w:hAnsi="Arial Narrow" w:cs="Arial"/>
                      <w:i/>
                      <w:sz w:val="20"/>
                      <w:lang w:val="en-US"/>
                    </w:rPr>
                    <w:t xml:space="preserve">The Memory of Bones, Body, Being, and Experience among the Classic Maya,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Austin, University of Texas Press, 2006.</w:t>
                  </w:r>
                </w:p>
                <w:p w:rsidR="005F31A1" w:rsidRPr="00704FC9" w:rsidRDefault="005F31A1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n-US"/>
                    </w:rPr>
                  </w:pPr>
                </w:p>
                <w:p w:rsidR="005F31A1" w:rsidRPr="00AD6CCF" w:rsidRDefault="005F31A1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LIMÓN OLVERA, Silvia,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>El fuego sagrado. Simbolismo y ritualidad entre los nahuas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, México, Instituto Nacional de Antropolog</w:t>
                  </w:r>
                  <w:r w:rsidR="00100CE9"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ía e Historia/Universidad Nacional Autónoma de México,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 Colección Científica</w:t>
                  </w:r>
                  <w:r w:rsidR="00100CE9"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, 2001.</w:t>
                  </w:r>
                </w:p>
                <w:p w:rsidR="00100CE9" w:rsidRPr="00AD6CCF" w:rsidRDefault="00100CE9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</w:p>
                <w:p w:rsidR="00100CE9" w:rsidRPr="00AD6CCF" w:rsidRDefault="00100CE9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JOHANSSON K., Patrick,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>Ritos mortuorios nahuas precolombinos,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 Puebla, Secretaría de Cultura/Gobierno del Estado de Puebla,  2002.</w:t>
                  </w:r>
                </w:p>
                <w:p w:rsidR="00100CE9" w:rsidRPr="00AD6CCF" w:rsidRDefault="00100CE9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</w:p>
                <w:p w:rsidR="00100CE9" w:rsidRPr="00AD6CCF" w:rsidRDefault="00100CE9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GONZÁLEZ GONZ</w:t>
                  </w:r>
                  <w:r w:rsidR="00426614"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ÁLEZ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, Carlos,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 xml:space="preserve">Xipe Totec. Guerra y regeneración del maíz en la religión mexica, 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México, Fondo de Cultura Económica, 2012.</w:t>
                  </w:r>
                </w:p>
                <w:p w:rsidR="00100CE9" w:rsidRPr="00AD6CCF" w:rsidRDefault="00100CE9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</w:p>
                <w:p w:rsidR="00F9620E" w:rsidRPr="00F9620E" w:rsidRDefault="005F31A1" w:rsidP="00F9620E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OLIVIER, Ghilhem, </w:t>
                  </w:r>
                  <w:hyperlink r:id="rId10" w:history="1">
                    <w:r w:rsidR="00F9620E" w:rsidRPr="004D0BDF">
                      <w:rPr>
                        <w:rStyle w:val="Hipervnculo"/>
                        <w:rFonts w:ascii="Arial Narrow" w:hAnsi="Arial Narrow" w:cs="Arial"/>
                        <w:i/>
                        <w:iCs/>
                        <w:color w:val="000000"/>
                        <w:sz w:val="20"/>
                        <w:u w:val="none"/>
                      </w:rPr>
                      <w:t>Cacería, sacrificio y poder en Mesoamérica. Tras las huellas de Mixcóatl, ‘Serpiente de Nube”</w:t>
                    </w:r>
                  </w:hyperlink>
                  <w:r w:rsidR="00F9620E" w:rsidRPr="004D0BDF">
                    <w:rPr>
                      <w:rFonts w:ascii="Arial Narrow" w:hAnsi="Arial Narrow" w:cs="Arial"/>
                      <w:i/>
                      <w:iCs/>
                      <w:color w:val="000000"/>
                      <w:sz w:val="20"/>
                    </w:rPr>
                    <w:t>,</w:t>
                  </w:r>
                  <w:r w:rsidR="00F9620E" w:rsidRPr="004D0BDF">
                    <w:rPr>
                      <w:rFonts w:ascii="Arial Narrow" w:hAnsi="Arial Narrow" w:cs="Arial"/>
                      <w:color w:val="000000"/>
                      <w:sz w:val="20"/>
                    </w:rPr>
                    <w:t> </w:t>
                  </w:r>
                  <w:r w:rsidR="00F9620E" w:rsidRPr="00F9620E">
                    <w:rPr>
                      <w:rFonts w:ascii="Arial Narrow" w:hAnsi="Arial Narrow" w:cs="Arial"/>
                      <w:sz w:val="20"/>
                    </w:rPr>
                    <w:t>México, Universidad Nacional Autónoma de México, Instituto de Investigaciones Históricas / Fondo de Cultura Económica / Centro de Estudios Mexicanos y Centroamericanos, 2015 (Serie del Fondo de Cultura Económica: Sección de Obras de Antropología).</w:t>
                  </w:r>
                </w:p>
                <w:p w:rsidR="00F9620E" w:rsidRPr="00F9620E" w:rsidRDefault="00F9620E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</w:rPr>
                  </w:pPr>
                </w:p>
                <w:p w:rsidR="005F31A1" w:rsidRPr="00AD6CCF" w:rsidRDefault="00F9620E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>_________</w:t>
                  </w:r>
                  <w:r w:rsidR="005F31A1"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>Tezcatlipoca. Burlas y metamorfosis de un dios azteca</w:t>
                  </w:r>
                  <w:r w:rsidR="005F31A1"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, México, Fondo de Cultura Económica, 2004.</w:t>
                  </w:r>
                </w:p>
                <w:p w:rsidR="005F31A1" w:rsidRPr="00AD6CCF" w:rsidRDefault="005F31A1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</w:p>
                <w:p w:rsidR="00E97E6C" w:rsidRDefault="005F31A1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PASTRANA FLORES, Miguel,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 xml:space="preserve">Entre los hombres y los dioses. Acercamiento al sacerdocio del 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calpulli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 xml:space="preserve"> entre los antiguos nahuas, 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México, Universidad Nacional Autónoma de México, 2008.</w:t>
                  </w:r>
                </w:p>
                <w:p w:rsidR="00680D54" w:rsidRDefault="00680D54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</w:p>
                <w:p w:rsidR="00680D54" w:rsidRDefault="00680D54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RIVERA DORADO, Miguel, </w:t>
                  </w:r>
                  <w:r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>El pensamiento religioso de los antiguos mayas</w:t>
                  </w:r>
                  <w:r>
                    <w:rPr>
                      <w:rFonts w:ascii="Arial Narrow" w:hAnsi="Arial Narrow" w:cs="Arial"/>
                      <w:sz w:val="20"/>
                      <w:lang w:val="es-ES_tradnl"/>
                    </w:rPr>
                    <w:t>, Madrid, Editorial Trotta (40), 2006.</w:t>
                  </w:r>
                </w:p>
                <w:p w:rsidR="00C53A66" w:rsidRDefault="00C53A66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</w:p>
                <w:p w:rsidR="00C53A66" w:rsidRPr="00C53A66" w:rsidRDefault="00C53A66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</w:pPr>
                  <w:r w:rsidRPr="00C53A66">
                    <w:rPr>
                      <w:rFonts w:ascii="Arial Narrow" w:hAnsi="Arial Narrow" w:cs="Arial"/>
                      <w:caps/>
                      <w:sz w:val="20"/>
                      <w:lang w:val="es-ES_tradnl"/>
                    </w:rPr>
                    <w:lastRenderedPageBreak/>
                    <w:t>Rodríguez Figueroa</w:t>
                  </w:r>
                  <w:r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,  Andrea Berenice, </w:t>
                  </w:r>
                  <w:r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  <w:t xml:space="preserve">Paisaje e imaginario colectivo del Altiplano central mesoamericano: El paisaje ritual en </w:t>
                  </w:r>
                  <w:r w:rsidRPr="00C53A66">
                    <w:rPr>
                      <w:rFonts w:ascii="Arial Narrow" w:hAnsi="Arial Narrow" w:cs="Arial"/>
                      <w:i/>
                      <w:sz w:val="20"/>
                    </w:rPr>
                    <w:t>Ãtl Cãhualo o Cuahuitl ehua</w:t>
                  </w:r>
                  <w:r>
                    <w:rPr>
                      <w:rFonts w:ascii="Arial Narrow" w:hAnsi="Arial Narrow" w:cs="Arial"/>
                      <w:i/>
                      <w:sz w:val="20"/>
                    </w:rPr>
                    <w:t xml:space="preserve"> </w:t>
                  </w:r>
                  <w:r w:rsidRPr="00C53A66">
                    <w:rPr>
                      <w:rFonts w:ascii="Arial Narrow" w:hAnsi="Arial Narrow" w:cs="Arial"/>
                      <w:i/>
                      <w:sz w:val="20"/>
                    </w:rPr>
                    <w:t xml:space="preserve">según las fuentes sahaguntinas, México, 2010 (Tesis de Maestría en Estudios Mesoamericanos, </w:t>
                  </w:r>
                  <w:r w:rsidRPr="00C53A66">
                    <w:rPr>
                      <w:rFonts w:ascii="Arial Narrow" w:hAnsi="Arial Narrow" w:cs="Arial"/>
                      <w:sz w:val="20"/>
                    </w:rPr>
                    <w:t>U</w:t>
                  </w:r>
                  <w:r>
                    <w:rPr>
                      <w:rFonts w:ascii="Arial Narrow" w:hAnsi="Arial Narrow" w:cs="Arial"/>
                      <w:sz w:val="20"/>
                    </w:rPr>
                    <w:t>NIVERSIDAD Nacional autónoma de México</w:t>
                  </w:r>
                  <w:r w:rsidRPr="00C53A66">
                    <w:rPr>
                      <w:rFonts w:ascii="Arial Narrow" w:hAnsi="Arial Narrow" w:cs="Arial"/>
                      <w:sz w:val="20"/>
                    </w:rPr>
                    <w:t>).</w:t>
                  </w:r>
                </w:p>
                <w:p w:rsidR="00C53A66" w:rsidRPr="00C53A66" w:rsidRDefault="00C53A66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i/>
                      <w:sz w:val="20"/>
                      <w:lang w:val="es-ES_tradnl"/>
                    </w:rPr>
                  </w:pPr>
                </w:p>
                <w:p w:rsidR="00E97E6C" w:rsidRPr="00AD6CCF" w:rsidRDefault="00C53A66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TA</w:t>
                  </w:r>
                  <w:r w:rsidR="00E97E6C" w:rsidRPr="00AD6CCF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UBE, Karl A., “The Ancient Yucatec New Year Festival: The Liminal Period in Maya Ritual and Cosmology”, PhD dissertation, Departament of Anthropologh, Yale Universiti, 1988. </w:t>
                  </w:r>
                </w:p>
                <w:p w:rsidR="00E97E6C" w:rsidRPr="00AD6CCF" w:rsidRDefault="00E97E6C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n-US"/>
                    </w:rPr>
                  </w:pPr>
                </w:p>
                <w:p w:rsidR="00465F87" w:rsidRPr="00AD6CCF" w:rsidRDefault="00E97E6C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n-US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VAIL, Gabrielle y Christine HERNÁNDEZ, </w:t>
                  </w:r>
                  <w:r w:rsidRPr="00AD6CCF">
                    <w:rPr>
                      <w:rFonts w:ascii="Arial Narrow" w:hAnsi="Arial Narrow" w:cs="Arial"/>
                      <w:i/>
                      <w:sz w:val="20"/>
                      <w:lang w:val="en-US"/>
                    </w:rPr>
                    <w:t>Re-Creating Primordial Time. Foundation rituals and mythology in the Postclassic Maya Codices</w:t>
                  </w:r>
                  <w:r w:rsidRPr="00AD6CCF">
                    <w:rPr>
                      <w:rFonts w:ascii="Arial Narrow" w:hAnsi="Arial Narrow" w:cs="Arial"/>
                      <w:sz w:val="20"/>
                      <w:lang w:val="en-US"/>
                    </w:rPr>
                    <w:t>, Colorado, University Press of Colorado, 2013.</w:t>
                  </w:r>
                </w:p>
                <w:p w:rsidR="00476B57" w:rsidRPr="00AD6CCF" w:rsidRDefault="00476B57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n-US"/>
                    </w:rPr>
                  </w:pPr>
                </w:p>
                <w:p w:rsidR="00476B57" w:rsidRPr="00AD6CCF" w:rsidRDefault="00426614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</w:rPr>
                    <w:t xml:space="preserve">VELÁSQUEZ, Erik, </w:t>
                  </w:r>
                  <w:r w:rsidR="00476B57" w:rsidRPr="00AD6CCF">
                    <w:rPr>
                      <w:rFonts w:ascii="Arial Narrow" w:hAnsi="Arial Narrow" w:cs="Arial"/>
                      <w:sz w:val="20"/>
                    </w:rPr>
                    <w:t xml:space="preserve">“Imagen, texto y contexto ceremonial del ‘Ritual de los ángeles’: viejos problemas y nuevas respuestas sobre la narrativa sagrada en los libros del Chilam Balam”. Markt Shwaben, Alemania, Editorial Verlag Anton Saurwein, 2009. </w:t>
                  </w:r>
                </w:p>
                <w:p w:rsidR="00476B57" w:rsidRPr="00AD6CCF" w:rsidRDefault="00476B57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</w:rPr>
                  </w:pPr>
                </w:p>
                <w:p w:rsidR="00465F87" w:rsidRPr="00AD6CCF" w:rsidRDefault="00465F87" w:rsidP="002F2D68">
                  <w:pPr>
                    <w:pStyle w:val="Listavistosa-nfasis11"/>
                    <w:tabs>
                      <w:tab w:val="left" w:pos="2080"/>
                    </w:tabs>
                    <w:ind w:left="0"/>
                    <w:jc w:val="both"/>
                    <w:rPr>
                      <w:rFonts w:ascii="Arial Narrow" w:hAnsi="Arial Narrow" w:cs="Arial"/>
                      <w:sz w:val="20"/>
                      <w:lang w:val="es-ES_tradnl"/>
                    </w:rPr>
                  </w:pP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>Se le brindará al alumno</w:t>
                  </w:r>
                  <w:r w:rsidR="00E2754A">
                    <w:rPr>
                      <w:rFonts w:ascii="Arial Narrow" w:hAnsi="Arial Narrow" w:cs="Arial"/>
                      <w:sz w:val="20"/>
                      <w:lang w:val="es-ES_tradnl"/>
                    </w:rPr>
                    <w:t>, si así lo requiere,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 una bibliografía más</w:t>
                  </w:r>
                  <w:r w:rsidR="00476B57"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 amplia</w:t>
                  </w:r>
                  <w:r w:rsidRPr="00AD6CCF">
                    <w:rPr>
                      <w:rFonts w:ascii="Arial Narrow" w:hAnsi="Arial Narrow" w:cs="Arial"/>
                      <w:sz w:val="20"/>
                      <w:lang w:val="es-ES_tradnl"/>
                    </w:rPr>
                    <w:t xml:space="preserve"> de consulta al inicio del curso que pueda ser útil en sus investigaciones.</w:t>
                  </w:r>
                </w:p>
                <w:p w:rsidR="00BE55B6" w:rsidRPr="00AD6CCF" w:rsidRDefault="00BE55B6" w:rsidP="002F2D68">
                  <w:pPr>
                    <w:pStyle w:val="Listavistosa-nfasis11"/>
                    <w:tabs>
                      <w:tab w:val="left" w:pos="1650"/>
                    </w:tabs>
                    <w:ind w:left="0" w:firstLine="720"/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681B76" w:rsidRPr="00100CE9" w:rsidRDefault="00681B76" w:rsidP="00BE55B6">
            <w:pPr>
              <w:pStyle w:val="Listavistosa-nfasis11"/>
              <w:tabs>
                <w:tab w:val="left" w:pos="1650"/>
              </w:tabs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E74B04" w:rsidRPr="006A46D8" w:rsidTr="00E74B04">
        <w:trPr>
          <w:trHeight w:val="366"/>
          <w:jc w:val="center"/>
        </w:trPr>
        <w:tc>
          <w:tcPr>
            <w:tcW w:w="8640" w:type="dxa"/>
          </w:tcPr>
          <w:tbl>
            <w:tblPr>
              <w:tblW w:w="86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4500"/>
            </w:tblGrid>
            <w:tr w:rsidR="00A44381" w:rsidTr="00A44381">
              <w:trPr>
                <w:trHeight w:val="1049"/>
                <w:jc w:val="center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381" w:rsidRDefault="00A44381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lastRenderedPageBreak/>
                    <w:t>Sugerencias didácticas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Exposición oral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  <w:t xml:space="preserve">               (X )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Exposición audiovisual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  <w:t xml:space="preserve">               ( X)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Ejercicios dentro de clase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  <w:t xml:space="preserve">               ( )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Ejercicios fuera del aula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  <w:t xml:space="preserve">               ( )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Seminarios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  <w:t xml:space="preserve">               (X )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Lecturas obligatorias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  <w:t xml:space="preserve">                                 (X )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Trabajo de investigación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  <w:t xml:space="preserve">               ( X)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Prácticas de taller o laboratorio                  ( )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Prácticas de campo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ab/>
                    <w:t xml:space="preserve">                                (  )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Otras: ____________________                (  )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381" w:rsidRDefault="00A44381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Mecanismos de evaluación del aprendizaje de los alumnos: 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Exámenes parciales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  <w:t xml:space="preserve">                   (  )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Examen final escrito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  <w:t xml:space="preserve">                   ( X)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Trabajos y tareas fuera del aula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  <w:t xml:space="preserve">                   (X )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Exposición de seminarios por los alumnos    ( X )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Participación en clase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  <w:t xml:space="preserve">                                    (X )</w:t>
                  </w:r>
                </w:p>
                <w:p w:rsid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Asistencia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ab/>
                    <w:t xml:space="preserve">                                                      ( X)</w:t>
                  </w:r>
                </w:p>
                <w:p w:rsidR="00A44381" w:rsidRPr="00A44381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 w:rsidRPr="00A44381"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Seminario                                                       (  )</w:t>
                  </w:r>
                </w:p>
                <w:p w:rsidR="00A44381" w:rsidRPr="002F2D68" w:rsidRDefault="00A44381">
                  <w:pPr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</w:pPr>
                  <w:r w:rsidRPr="002F2D68">
                    <w:rPr>
                      <w:rFonts w:ascii="Arial Narrow" w:hAnsi="Arial Narrow" w:cs="Arial"/>
                      <w:sz w:val="18"/>
                      <w:szCs w:val="18"/>
                      <w:lang w:val="es-MX"/>
                    </w:rPr>
                    <w:t>Otras:                                                              (  )</w:t>
                  </w:r>
                </w:p>
                <w:p w:rsidR="00A44381" w:rsidRPr="002F2D68" w:rsidRDefault="00A44381">
                  <w:pPr>
                    <w:rPr>
                      <w:rFonts w:ascii="Arial Narrow" w:hAnsi="Arial Narrow" w:cs="Arial"/>
                      <w:sz w:val="20"/>
                      <w:lang w:val="es-MX"/>
                    </w:rPr>
                  </w:pPr>
                </w:p>
              </w:tc>
            </w:tr>
          </w:tbl>
          <w:p w:rsidR="000A5F14" w:rsidRDefault="000A5F14" w:rsidP="00FD1DCB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E74B04" w:rsidRPr="00F3659A" w:rsidRDefault="00E74B04" w:rsidP="00476B57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F3659A">
              <w:rPr>
                <w:rFonts w:ascii="Arial Narrow" w:hAnsi="Arial Narrow" w:cs="Arial"/>
                <w:b/>
                <w:sz w:val="20"/>
                <w:lang w:val="es-MX"/>
              </w:rPr>
              <w:t>Línea de investigación: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  <w:r w:rsidR="00BD4CFD">
              <w:rPr>
                <w:rFonts w:ascii="Arial Narrow" w:hAnsi="Arial Narrow" w:cs="Arial"/>
                <w:b/>
                <w:sz w:val="20"/>
                <w:lang w:val="es-MX"/>
              </w:rPr>
              <w:t xml:space="preserve">    </w:t>
            </w:r>
            <w:r w:rsidR="00476B57">
              <w:rPr>
                <w:rFonts w:ascii="Arial Narrow" w:hAnsi="Arial Narrow" w:cs="Arial"/>
                <w:sz w:val="20"/>
                <w:lang w:val="es-MX"/>
              </w:rPr>
              <w:t>Religión mesoamericana</w:t>
            </w:r>
            <w:r w:rsidR="002F2D68">
              <w:rPr>
                <w:rFonts w:ascii="Arial Narrow" w:hAnsi="Arial Narrow" w:cs="Arial"/>
                <w:sz w:val="20"/>
                <w:lang w:val="es-MX"/>
              </w:rPr>
              <w:t>, Historia de las religiones</w:t>
            </w:r>
          </w:p>
        </w:tc>
      </w:tr>
      <w:tr w:rsidR="00E74B04" w:rsidRPr="006A46D8" w:rsidTr="00E74B04">
        <w:trPr>
          <w:trHeight w:val="60"/>
          <w:jc w:val="center"/>
        </w:trPr>
        <w:tc>
          <w:tcPr>
            <w:tcW w:w="8640" w:type="dxa"/>
          </w:tcPr>
          <w:p w:rsidR="00E74B04" w:rsidRPr="006A46D8" w:rsidRDefault="00E74B04" w:rsidP="006D766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20"/>
                <w:lang w:val="es-MX"/>
              </w:rPr>
              <w:t xml:space="preserve">Perfil profesiográfico: </w:t>
            </w: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11"/>
      <w:footerReference w:type="default" r:id="rId12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5F" w:rsidRDefault="0002215F" w:rsidP="00E74B04">
      <w:r>
        <w:separator/>
      </w:r>
    </w:p>
  </w:endnote>
  <w:endnote w:type="continuationSeparator" w:id="0">
    <w:p w:rsidR="0002215F" w:rsidRDefault="0002215F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FD648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5F" w:rsidRDefault="0002215F" w:rsidP="00E74B04">
      <w:r>
        <w:separator/>
      </w:r>
    </w:p>
  </w:footnote>
  <w:footnote w:type="continuationSeparator" w:id="0">
    <w:p w:rsidR="0002215F" w:rsidRDefault="0002215F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3835"/>
    <w:multiLevelType w:val="hybridMultilevel"/>
    <w:tmpl w:val="9D461AF8"/>
    <w:lvl w:ilvl="0" w:tplc="FF7AB664">
      <w:start w:val="195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651600"/>
    <w:multiLevelType w:val="multilevel"/>
    <w:tmpl w:val="463A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5E56B0"/>
    <w:multiLevelType w:val="multilevel"/>
    <w:tmpl w:val="BB02A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64A4887"/>
    <w:multiLevelType w:val="multilevel"/>
    <w:tmpl w:val="2CC04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152CE0"/>
    <w:multiLevelType w:val="multilevel"/>
    <w:tmpl w:val="0CFA2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636EBF"/>
    <w:multiLevelType w:val="multilevel"/>
    <w:tmpl w:val="DC88D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7E13928"/>
    <w:multiLevelType w:val="multilevel"/>
    <w:tmpl w:val="DA40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157440"/>
    <w:multiLevelType w:val="multilevel"/>
    <w:tmpl w:val="089CB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8C53737"/>
    <w:multiLevelType w:val="multilevel"/>
    <w:tmpl w:val="4FEC5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5E70CAF"/>
    <w:multiLevelType w:val="multilevel"/>
    <w:tmpl w:val="99C0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3859DB"/>
    <w:multiLevelType w:val="multilevel"/>
    <w:tmpl w:val="49C21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7427EBC"/>
    <w:multiLevelType w:val="multilevel"/>
    <w:tmpl w:val="70C0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7B"/>
    <w:rsid w:val="0000553F"/>
    <w:rsid w:val="00006A6F"/>
    <w:rsid w:val="000121C1"/>
    <w:rsid w:val="000127B8"/>
    <w:rsid w:val="0002215F"/>
    <w:rsid w:val="00025771"/>
    <w:rsid w:val="00025D93"/>
    <w:rsid w:val="00032BFD"/>
    <w:rsid w:val="00033026"/>
    <w:rsid w:val="0003539B"/>
    <w:rsid w:val="000419BF"/>
    <w:rsid w:val="00043D46"/>
    <w:rsid w:val="00043DAE"/>
    <w:rsid w:val="0004428B"/>
    <w:rsid w:val="000512BC"/>
    <w:rsid w:val="0005407D"/>
    <w:rsid w:val="0005477B"/>
    <w:rsid w:val="000653ED"/>
    <w:rsid w:val="00066717"/>
    <w:rsid w:val="00067877"/>
    <w:rsid w:val="00081361"/>
    <w:rsid w:val="00081671"/>
    <w:rsid w:val="00085904"/>
    <w:rsid w:val="00090766"/>
    <w:rsid w:val="00094C24"/>
    <w:rsid w:val="000973A7"/>
    <w:rsid w:val="000A38AB"/>
    <w:rsid w:val="000A4CAD"/>
    <w:rsid w:val="000A5F14"/>
    <w:rsid w:val="000A6331"/>
    <w:rsid w:val="000A65FC"/>
    <w:rsid w:val="000A7789"/>
    <w:rsid w:val="000B0E0A"/>
    <w:rsid w:val="000B3945"/>
    <w:rsid w:val="000B666C"/>
    <w:rsid w:val="000F0F7E"/>
    <w:rsid w:val="001008C6"/>
    <w:rsid w:val="00100CE9"/>
    <w:rsid w:val="001031A3"/>
    <w:rsid w:val="00112E06"/>
    <w:rsid w:val="00113C42"/>
    <w:rsid w:val="00127666"/>
    <w:rsid w:val="00127808"/>
    <w:rsid w:val="0013110F"/>
    <w:rsid w:val="001446E3"/>
    <w:rsid w:val="00152247"/>
    <w:rsid w:val="0016594D"/>
    <w:rsid w:val="00171C02"/>
    <w:rsid w:val="00172D7F"/>
    <w:rsid w:val="00174194"/>
    <w:rsid w:val="00175C1A"/>
    <w:rsid w:val="00180B22"/>
    <w:rsid w:val="00193783"/>
    <w:rsid w:val="001949DA"/>
    <w:rsid w:val="001B0EED"/>
    <w:rsid w:val="001B1D92"/>
    <w:rsid w:val="001B287F"/>
    <w:rsid w:val="001B43B7"/>
    <w:rsid w:val="001B5B2A"/>
    <w:rsid w:val="001C3058"/>
    <w:rsid w:val="001D01A0"/>
    <w:rsid w:val="001D085E"/>
    <w:rsid w:val="001D1571"/>
    <w:rsid w:val="001D65E5"/>
    <w:rsid w:val="001E0186"/>
    <w:rsid w:val="001E0286"/>
    <w:rsid w:val="001E0F49"/>
    <w:rsid w:val="001E2F1B"/>
    <w:rsid w:val="001E359A"/>
    <w:rsid w:val="001E384B"/>
    <w:rsid w:val="001E6737"/>
    <w:rsid w:val="001E7921"/>
    <w:rsid w:val="001F012D"/>
    <w:rsid w:val="001F2482"/>
    <w:rsid w:val="00202CFD"/>
    <w:rsid w:val="00205D42"/>
    <w:rsid w:val="002131E2"/>
    <w:rsid w:val="00226960"/>
    <w:rsid w:val="002279B1"/>
    <w:rsid w:val="00231A59"/>
    <w:rsid w:val="002364BD"/>
    <w:rsid w:val="00242E89"/>
    <w:rsid w:val="00243232"/>
    <w:rsid w:val="00244BEE"/>
    <w:rsid w:val="00245077"/>
    <w:rsid w:val="00246480"/>
    <w:rsid w:val="002469C6"/>
    <w:rsid w:val="00252A64"/>
    <w:rsid w:val="00257086"/>
    <w:rsid w:val="0026752F"/>
    <w:rsid w:val="00277D25"/>
    <w:rsid w:val="002800A7"/>
    <w:rsid w:val="002825F4"/>
    <w:rsid w:val="0028663F"/>
    <w:rsid w:val="0029289C"/>
    <w:rsid w:val="002937B8"/>
    <w:rsid w:val="002957BB"/>
    <w:rsid w:val="002968C0"/>
    <w:rsid w:val="00297CAC"/>
    <w:rsid w:val="002A3447"/>
    <w:rsid w:val="002A578B"/>
    <w:rsid w:val="002A7D64"/>
    <w:rsid w:val="002B46C0"/>
    <w:rsid w:val="002C6218"/>
    <w:rsid w:val="002D0A75"/>
    <w:rsid w:val="002D19FC"/>
    <w:rsid w:val="002D1CFE"/>
    <w:rsid w:val="002D3E2D"/>
    <w:rsid w:val="002D6878"/>
    <w:rsid w:val="002E1832"/>
    <w:rsid w:val="002E3E70"/>
    <w:rsid w:val="002E5B09"/>
    <w:rsid w:val="002F03B5"/>
    <w:rsid w:val="002F042F"/>
    <w:rsid w:val="002F25B0"/>
    <w:rsid w:val="002F2D68"/>
    <w:rsid w:val="002F4A2C"/>
    <w:rsid w:val="00304035"/>
    <w:rsid w:val="00321E70"/>
    <w:rsid w:val="00326540"/>
    <w:rsid w:val="00341C62"/>
    <w:rsid w:val="00343CFA"/>
    <w:rsid w:val="00346750"/>
    <w:rsid w:val="00346CE7"/>
    <w:rsid w:val="00354D07"/>
    <w:rsid w:val="0035777C"/>
    <w:rsid w:val="00361E35"/>
    <w:rsid w:val="003841B1"/>
    <w:rsid w:val="003861E5"/>
    <w:rsid w:val="00387B06"/>
    <w:rsid w:val="00397EFF"/>
    <w:rsid w:val="003B77B2"/>
    <w:rsid w:val="003C150C"/>
    <w:rsid w:val="003C1F86"/>
    <w:rsid w:val="003E11BE"/>
    <w:rsid w:val="003E3E53"/>
    <w:rsid w:val="003E507B"/>
    <w:rsid w:val="003E5CB8"/>
    <w:rsid w:val="003E5F4B"/>
    <w:rsid w:val="00402D94"/>
    <w:rsid w:val="00410C17"/>
    <w:rsid w:val="00412014"/>
    <w:rsid w:val="00420A34"/>
    <w:rsid w:val="00421B82"/>
    <w:rsid w:val="004247DA"/>
    <w:rsid w:val="00425785"/>
    <w:rsid w:val="00426614"/>
    <w:rsid w:val="00427A79"/>
    <w:rsid w:val="00433976"/>
    <w:rsid w:val="00433D7D"/>
    <w:rsid w:val="0043657E"/>
    <w:rsid w:val="00442036"/>
    <w:rsid w:val="004424C7"/>
    <w:rsid w:val="004462E6"/>
    <w:rsid w:val="004519DC"/>
    <w:rsid w:val="00454795"/>
    <w:rsid w:val="00455E77"/>
    <w:rsid w:val="00461C78"/>
    <w:rsid w:val="00463885"/>
    <w:rsid w:val="004648C2"/>
    <w:rsid w:val="00465F87"/>
    <w:rsid w:val="00476B57"/>
    <w:rsid w:val="00481A37"/>
    <w:rsid w:val="00481FEC"/>
    <w:rsid w:val="00484288"/>
    <w:rsid w:val="0048491D"/>
    <w:rsid w:val="00491C35"/>
    <w:rsid w:val="004A13FE"/>
    <w:rsid w:val="004A683D"/>
    <w:rsid w:val="004B0420"/>
    <w:rsid w:val="004B445A"/>
    <w:rsid w:val="004C0C9D"/>
    <w:rsid w:val="004C4EA8"/>
    <w:rsid w:val="004C59A5"/>
    <w:rsid w:val="004D0BDF"/>
    <w:rsid w:val="004D2190"/>
    <w:rsid w:val="004D42B9"/>
    <w:rsid w:val="004D79CF"/>
    <w:rsid w:val="004D7A24"/>
    <w:rsid w:val="004E0F55"/>
    <w:rsid w:val="004E3F6A"/>
    <w:rsid w:val="004F3022"/>
    <w:rsid w:val="004F70EA"/>
    <w:rsid w:val="005002AE"/>
    <w:rsid w:val="00501879"/>
    <w:rsid w:val="005044D9"/>
    <w:rsid w:val="00512AC6"/>
    <w:rsid w:val="00514764"/>
    <w:rsid w:val="00514AAB"/>
    <w:rsid w:val="00517520"/>
    <w:rsid w:val="0053042E"/>
    <w:rsid w:val="005314D3"/>
    <w:rsid w:val="005326E0"/>
    <w:rsid w:val="005351D5"/>
    <w:rsid w:val="005361BF"/>
    <w:rsid w:val="0054114C"/>
    <w:rsid w:val="0054119D"/>
    <w:rsid w:val="00545387"/>
    <w:rsid w:val="00546B32"/>
    <w:rsid w:val="0056307B"/>
    <w:rsid w:val="005638B0"/>
    <w:rsid w:val="00564287"/>
    <w:rsid w:val="005734C7"/>
    <w:rsid w:val="005814B2"/>
    <w:rsid w:val="00583FB7"/>
    <w:rsid w:val="00587158"/>
    <w:rsid w:val="00593255"/>
    <w:rsid w:val="00594723"/>
    <w:rsid w:val="00594800"/>
    <w:rsid w:val="005A3073"/>
    <w:rsid w:val="005A4C38"/>
    <w:rsid w:val="005A5043"/>
    <w:rsid w:val="005A6CDE"/>
    <w:rsid w:val="005B1648"/>
    <w:rsid w:val="005B5277"/>
    <w:rsid w:val="005B71E1"/>
    <w:rsid w:val="005B72B0"/>
    <w:rsid w:val="005B7C0E"/>
    <w:rsid w:val="005C1593"/>
    <w:rsid w:val="005C1C14"/>
    <w:rsid w:val="005C4B19"/>
    <w:rsid w:val="005C5B43"/>
    <w:rsid w:val="005C63D4"/>
    <w:rsid w:val="005C751F"/>
    <w:rsid w:val="005C76DE"/>
    <w:rsid w:val="005D00DA"/>
    <w:rsid w:val="005D1E9D"/>
    <w:rsid w:val="005D3AEC"/>
    <w:rsid w:val="005D7127"/>
    <w:rsid w:val="005D75D4"/>
    <w:rsid w:val="005E3044"/>
    <w:rsid w:val="005E34E4"/>
    <w:rsid w:val="005E5879"/>
    <w:rsid w:val="005E7D41"/>
    <w:rsid w:val="005F31A1"/>
    <w:rsid w:val="005F38DA"/>
    <w:rsid w:val="005F4DB8"/>
    <w:rsid w:val="005F6082"/>
    <w:rsid w:val="006002B3"/>
    <w:rsid w:val="006022DA"/>
    <w:rsid w:val="00607263"/>
    <w:rsid w:val="0061350C"/>
    <w:rsid w:val="006140FE"/>
    <w:rsid w:val="00614B8E"/>
    <w:rsid w:val="00615711"/>
    <w:rsid w:val="006203D9"/>
    <w:rsid w:val="00620845"/>
    <w:rsid w:val="00620C08"/>
    <w:rsid w:val="00620EB0"/>
    <w:rsid w:val="0062207B"/>
    <w:rsid w:val="00632467"/>
    <w:rsid w:val="00633A32"/>
    <w:rsid w:val="00635996"/>
    <w:rsid w:val="00640BCF"/>
    <w:rsid w:val="00643533"/>
    <w:rsid w:val="00643A94"/>
    <w:rsid w:val="00643F14"/>
    <w:rsid w:val="006452C6"/>
    <w:rsid w:val="00650788"/>
    <w:rsid w:val="00654E72"/>
    <w:rsid w:val="00672475"/>
    <w:rsid w:val="00680D54"/>
    <w:rsid w:val="00681B76"/>
    <w:rsid w:val="00682034"/>
    <w:rsid w:val="00683D9F"/>
    <w:rsid w:val="00685DD1"/>
    <w:rsid w:val="00691436"/>
    <w:rsid w:val="00693DB4"/>
    <w:rsid w:val="006961DC"/>
    <w:rsid w:val="00697713"/>
    <w:rsid w:val="00697A99"/>
    <w:rsid w:val="006A46D8"/>
    <w:rsid w:val="006A54A6"/>
    <w:rsid w:val="006A69F6"/>
    <w:rsid w:val="006B0148"/>
    <w:rsid w:val="006B1A08"/>
    <w:rsid w:val="006C498D"/>
    <w:rsid w:val="006C4D37"/>
    <w:rsid w:val="006D02A5"/>
    <w:rsid w:val="006D1ED5"/>
    <w:rsid w:val="006D4397"/>
    <w:rsid w:val="006D7663"/>
    <w:rsid w:val="006F0C2A"/>
    <w:rsid w:val="006F31C6"/>
    <w:rsid w:val="006F7C38"/>
    <w:rsid w:val="0070097E"/>
    <w:rsid w:val="00703F94"/>
    <w:rsid w:val="00704AC8"/>
    <w:rsid w:val="00704FC9"/>
    <w:rsid w:val="00706409"/>
    <w:rsid w:val="00712C88"/>
    <w:rsid w:val="007162A3"/>
    <w:rsid w:val="0071792A"/>
    <w:rsid w:val="00720801"/>
    <w:rsid w:val="00722D6C"/>
    <w:rsid w:val="00724345"/>
    <w:rsid w:val="0072526A"/>
    <w:rsid w:val="00726936"/>
    <w:rsid w:val="00732201"/>
    <w:rsid w:val="0073519F"/>
    <w:rsid w:val="007361EA"/>
    <w:rsid w:val="00742F7B"/>
    <w:rsid w:val="00744485"/>
    <w:rsid w:val="00744619"/>
    <w:rsid w:val="007500A6"/>
    <w:rsid w:val="007528D3"/>
    <w:rsid w:val="00754E95"/>
    <w:rsid w:val="00761999"/>
    <w:rsid w:val="007623B1"/>
    <w:rsid w:val="00762AA8"/>
    <w:rsid w:val="00762F2E"/>
    <w:rsid w:val="0076736F"/>
    <w:rsid w:val="00770B2B"/>
    <w:rsid w:val="00770F48"/>
    <w:rsid w:val="00771896"/>
    <w:rsid w:val="00790655"/>
    <w:rsid w:val="00794756"/>
    <w:rsid w:val="007971EF"/>
    <w:rsid w:val="007A5C58"/>
    <w:rsid w:val="007B1A03"/>
    <w:rsid w:val="007B1C73"/>
    <w:rsid w:val="007B499A"/>
    <w:rsid w:val="007B4E62"/>
    <w:rsid w:val="007B4EE0"/>
    <w:rsid w:val="007B6617"/>
    <w:rsid w:val="007B73E0"/>
    <w:rsid w:val="007C1A9F"/>
    <w:rsid w:val="007C67E8"/>
    <w:rsid w:val="007D029A"/>
    <w:rsid w:val="007D7E67"/>
    <w:rsid w:val="007E07D5"/>
    <w:rsid w:val="007E0F66"/>
    <w:rsid w:val="007E24FC"/>
    <w:rsid w:val="007F152B"/>
    <w:rsid w:val="007F2E55"/>
    <w:rsid w:val="007F30A0"/>
    <w:rsid w:val="0081311F"/>
    <w:rsid w:val="00816157"/>
    <w:rsid w:val="00816DD8"/>
    <w:rsid w:val="008239CD"/>
    <w:rsid w:val="008301E6"/>
    <w:rsid w:val="00830ADD"/>
    <w:rsid w:val="008317C7"/>
    <w:rsid w:val="00834266"/>
    <w:rsid w:val="00840365"/>
    <w:rsid w:val="00847BC5"/>
    <w:rsid w:val="00847E65"/>
    <w:rsid w:val="00850B46"/>
    <w:rsid w:val="008523C6"/>
    <w:rsid w:val="00855077"/>
    <w:rsid w:val="00866B1D"/>
    <w:rsid w:val="0087631D"/>
    <w:rsid w:val="00893610"/>
    <w:rsid w:val="00895906"/>
    <w:rsid w:val="008A434E"/>
    <w:rsid w:val="008B1630"/>
    <w:rsid w:val="008B43A0"/>
    <w:rsid w:val="008B51C4"/>
    <w:rsid w:val="008C68F8"/>
    <w:rsid w:val="008D0145"/>
    <w:rsid w:val="008D6164"/>
    <w:rsid w:val="008E163D"/>
    <w:rsid w:val="008E3A2A"/>
    <w:rsid w:val="008F1196"/>
    <w:rsid w:val="008F1CA6"/>
    <w:rsid w:val="008F49DA"/>
    <w:rsid w:val="009055CE"/>
    <w:rsid w:val="00910410"/>
    <w:rsid w:val="00910EFE"/>
    <w:rsid w:val="00916BBB"/>
    <w:rsid w:val="009221CC"/>
    <w:rsid w:val="00925C8F"/>
    <w:rsid w:val="009327BE"/>
    <w:rsid w:val="00932A9D"/>
    <w:rsid w:val="009372A8"/>
    <w:rsid w:val="009374B8"/>
    <w:rsid w:val="00950C5C"/>
    <w:rsid w:val="00950FAD"/>
    <w:rsid w:val="009542F6"/>
    <w:rsid w:val="00957A82"/>
    <w:rsid w:val="0096428C"/>
    <w:rsid w:val="00971C48"/>
    <w:rsid w:val="00981AC4"/>
    <w:rsid w:val="009849FE"/>
    <w:rsid w:val="00995C05"/>
    <w:rsid w:val="009961BF"/>
    <w:rsid w:val="0099709A"/>
    <w:rsid w:val="009A1633"/>
    <w:rsid w:val="009A56B3"/>
    <w:rsid w:val="009B0873"/>
    <w:rsid w:val="009B2A15"/>
    <w:rsid w:val="009B3D47"/>
    <w:rsid w:val="009C21B6"/>
    <w:rsid w:val="009D491E"/>
    <w:rsid w:val="009D496D"/>
    <w:rsid w:val="009D7560"/>
    <w:rsid w:val="009E1149"/>
    <w:rsid w:val="009E3C1E"/>
    <w:rsid w:val="009F077B"/>
    <w:rsid w:val="009F3F2D"/>
    <w:rsid w:val="00A1284F"/>
    <w:rsid w:val="00A134C6"/>
    <w:rsid w:val="00A14DC6"/>
    <w:rsid w:val="00A14E41"/>
    <w:rsid w:val="00A15550"/>
    <w:rsid w:val="00A158AF"/>
    <w:rsid w:val="00A21E04"/>
    <w:rsid w:val="00A24E0D"/>
    <w:rsid w:val="00A25155"/>
    <w:rsid w:val="00A319F5"/>
    <w:rsid w:val="00A34E4D"/>
    <w:rsid w:val="00A35211"/>
    <w:rsid w:val="00A44381"/>
    <w:rsid w:val="00A46AEE"/>
    <w:rsid w:val="00A55F4B"/>
    <w:rsid w:val="00A6287C"/>
    <w:rsid w:val="00A6444D"/>
    <w:rsid w:val="00A71513"/>
    <w:rsid w:val="00A778E1"/>
    <w:rsid w:val="00AA0F47"/>
    <w:rsid w:val="00AA38C2"/>
    <w:rsid w:val="00AB10DB"/>
    <w:rsid w:val="00AB2EFE"/>
    <w:rsid w:val="00AB45F0"/>
    <w:rsid w:val="00AB5F4C"/>
    <w:rsid w:val="00AC6CFC"/>
    <w:rsid w:val="00AC72D2"/>
    <w:rsid w:val="00AD2F51"/>
    <w:rsid w:val="00AD5337"/>
    <w:rsid w:val="00AD649C"/>
    <w:rsid w:val="00AD6CCF"/>
    <w:rsid w:val="00AE0F81"/>
    <w:rsid w:val="00AE4991"/>
    <w:rsid w:val="00AE79DA"/>
    <w:rsid w:val="00AF1787"/>
    <w:rsid w:val="00AF7C98"/>
    <w:rsid w:val="00B04BB9"/>
    <w:rsid w:val="00B05A7A"/>
    <w:rsid w:val="00B07BC8"/>
    <w:rsid w:val="00B07ED8"/>
    <w:rsid w:val="00B12AAF"/>
    <w:rsid w:val="00B14C2F"/>
    <w:rsid w:val="00B16DA6"/>
    <w:rsid w:val="00B20088"/>
    <w:rsid w:val="00B26347"/>
    <w:rsid w:val="00B307A1"/>
    <w:rsid w:val="00B320D6"/>
    <w:rsid w:val="00B3621E"/>
    <w:rsid w:val="00B44651"/>
    <w:rsid w:val="00B45B85"/>
    <w:rsid w:val="00B51AB2"/>
    <w:rsid w:val="00B56DFC"/>
    <w:rsid w:val="00B57B75"/>
    <w:rsid w:val="00B57D88"/>
    <w:rsid w:val="00B634F1"/>
    <w:rsid w:val="00B6380B"/>
    <w:rsid w:val="00B63C42"/>
    <w:rsid w:val="00B63F36"/>
    <w:rsid w:val="00B64D00"/>
    <w:rsid w:val="00B70349"/>
    <w:rsid w:val="00B715C0"/>
    <w:rsid w:val="00B76A40"/>
    <w:rsid w:val="00B8036B"/>
    <w:rsid w:val="00B817AA"/>
    <w:rsid w:val="00B819BC"/>
    <w:rsid w:val="00B84B64"/>
    <w:rsid w:val="00B87D6D"/>
    <w:rsid w:val="00B90887"/>
    <w:rsid w:val="00B9163E"/>
    <w:rsid w:val="00B926E2"/>
    <w:rsid w:val="00BA2F19"/>
    <w:rsid w:val="00BA71B8"/>
    <w:rsid w:val="00BB5CFC"/>
    <w:rsid w:val="00BC1FAB"/>
    <w:rsid w:val="00BD0675"/>
    <w:rsid w:val="00BD40C0"/>
    <w:rsid w:val="00BD4B50"/>
    <w:rsid w:val="00BD4CFD"/>
    <w:rsid w:val="00BE294F"/>
    <w:rsid w:val="00BE55B6"/>
    <w:rsid w:val="00BE70E6"/>
    <w:rsid w:val="00BE7ADE"/>
    <w:rsid w:val="00BF1BC9"/>
    <w:rsid w:val="00BF3FD4"/>
    <w:rsid w:val="00BF602C"/>
    <w:rsid w:val="00C01937"/>
    <w:rsid w:val="00C02BFD"/>
    <w:rsid w:val="00C03B2B"/>
    <w:rsid w:val="00C06710"/>
    <w:rsid w:val="00C14111"/>
    <w:rsid w:val="00C30A83"/>
    <w:rsid w:val="00C30BA8"/>
    <w:rsid w:val="00C320D6"/>
    <w:rsid w:val="00C33099"/>
    <w:rsid w:val="00C3335F"/>
    <w:rsid w:val="00C34B3A"/>
    <w:rsid w:val="00C35ABF"/>
    <w:rsid w:val="00C411D4"/>
    <w:rsid w:val="00C41BD5"/>
    <w:rsid w:val="00C41CB5"/>
    <w:rsid w:val="00C46005"/>
    <w:rsid w:val="00C501F2"/>
    <w:rsid w:val="00C52701"/>
    <w:rsid w:val="00C53A66"/>
    <w:rsid w:val="00C562C5"/>
    <w:rsid w:val="00C77817"/>
    <w:rsid w:val="00C84A0F"/>
    <w:rsid w:val="00C84D71"/>
    <w:rsid w:val="00C8688D"/>
    <w:rsid w:val="00C93055"/>
    <w:rsid w:val="00C9689C"/>
    <w:rsid w:val="00CA0F68"/>
    <w:rsid w:val="00CA1113"/>
    <w:rsid w:val="00CB07DF"/>
    <w:rsid w:val="00CB414C"/>
    <w:rsid w:val="00CB665D"/>
    <w:rsid w:val="00CB762D"/>
    <w:rsid w:val="00CC17AE"/>
    <w:rsid w:val="00CC68C1"/>
    <w:rsid w:val="00CC6EBF"/>
    <w:rsid w:val="00CC7C76"/>
    <w:rsid w:val="00CD29A9"/>
    <w:rsid w:val="00CD3C1A"/>
    <w:rsid w:val="00CE0697"/>
    <w:rsid w:val="00CE21CC"/>
    <w:rsid w:val="00CE29FD"/>
    <w:rsid w:val="00CE3129"/>
    <w:rsid w:val="00CE39C2"/>
    <w:rsid w:val="00CE5C5B"/>
    <w:rsid w:val="00CF3E51"/>
    <w:rsid w:val="00CF516C"/>
    <w:rsid w:val="00D00758"/>
    <w:rsid w:val="00D01800"/>
    <w:rsid w:val="00D02B5B"/>
    <w:rsid w:val="00D04BF9"/>
    <w:rsid w:val="00D07534"/>
    <w:rsid w:val="00D2569C"/>
    <w:rsid w:val="00D30487"/>
    <w:rsid w:val="00D323F9"/>
    <w:rsid w:val="00D34A9F"/>
    <w:rsid w:val="00D43394"/>
    <w:rsid w:val="00D458E5"/>
    <w:rsid w:val="00D4743C"/>
    <w:rsid w:val="00D535D8"/>
    <w:rsid w:val="00D54FC7"/>
    <w:rsid w:val="00D57434"/>
    <w:rsid w:val="00D6064E"/>
    <w:rsid w:val="00D64A75"/>
    <w:rsid w:val="00D67A4C"/>
    <w:rsid w:val="00D76610"/>
    <w:rsid w:val="00D81481"/>
    <w:rsid w:val="00D84CD2"/>
    <w:rsid w:val="00D9258C"/>
    <w:rsid w:val="00D9509B"/>
    <w:rsid w:val="00D96BDB"/>
    <w:rsid w:val="00D970C0"/>
    <w:rsid w:val="00D973CD"/>
    <w:rsid w:val="00DA4939"/>
    <w:rsid w:val="00DB1595"/>
    <w:rsid w:val="00DC660C"/>
    <w:rsid w:val="00DD089F"/>
    <w:rsid w:val="00DD27B9"/>
    <w:rsid w:val="00DD2CCE"/>
    <w:rsid w:val="00DD31A3"/>
    <w:rsid w:val="00DE0B14"/>
    <w:rsid w:val="00DF2A5A"/>
    <w:rsid w:val="00DF62F3"/>
    <w:rsid w:val="00E0305D"/>
    <w:rsid w:val="00E07493"/>
    <w:rsid w:val="00E10BFD"/>
    <w:rsid w:val="00E12DC9"/>
    <w:rsid w:val="00E13CB6"/>
    <w:rsid w:val="00E13DDC"/>
    <w:rsid w:val="00E15FB0"/>
    <w:rsid w:val="00E1676A"/>
    <w:rsid w:val="00E22448"/>
    <w:rsid w:val="00E258BF"/>
    <w:rsid w:val="00E25FFF"/>
    <w:rsid w:val="00E2754A"/>
    <w:rsid w:val="00E41FDE"/>
    <w:rsid w:val="00E42B02"/>
    <w:rsid w:val="00E46C46"/>
    <w:rsid w:val="00E5028E"/>
    <w:rsid w:val="00E55586"/>
    <w:rsid w:val="00E63C25"/>
    <w:rsid w:val="00E66256"/>
    <w:rsid w:val="00E66D91"/>
    <w:rsid w:val="00E67ECF"/>
    <w:rsid w:val="00E71C54"/>
    <w:rsid w:val="00E731AB"/>
    <w:rsid w:val="00E74B04"/>
    <w:rsid w:val="00E756C4"/>
    <w:rsid w:val="00E75E8E"/>
    <w:rsid w:val="00E76AD5"/>
    <w:rsid w:val="00E82505"/>
    <w:rsid w:val="00E83C3B"/>
    <w:rsid w:val="00E83E96"/>
    <w:rsid w:val="00E93C5B"/>
    <w:rsid w:val="00E97E6C"/>
    <w:rsid w:val="00EA222B"/>
    <w:rsid w:val="00EA27DC"/>
    <w:rsid w:val="00EA31B7"/>
    <w:rsid w:val="00EA3D3D"/>
    <w:rsid w:val="00EC3EC3"/>
    <w:rsid w:val="00EC415E"/>
    <w:rsid w:val="00EC5626"/>
    <w:rsid w:val="00ED0061"/>
    <w:rsid w:val="00ED6276"/>
    <w:rsid w:val="00EE5D3F"/>
    <w:rsid w:val="00EF2B19"/>
    <w:rsid w:val="00EF7DAF"/>
    <w:rsid w:val="00F02D3E"/>
    <w:rsid w:val="00F05483"/>
    <w:rsid w:val="00F10440"/>
    <w:rsid w:val="00F14758"/>
    <w:rsid w:val="00F16815"/>
    <w:rsid w:val="00F17A9D"/>
    <w:rsid w:val="00F216B2"/>
    <w:rsid w:val="00F230DF"/>
    <w:rsid w:val="00F30335"/>
    <w:rsid w:val="00F3102E"/>
    <w:rsid w:val="00F365F5"/>
    <w:rsid w:val="00F409A0"/>
    <w:rsid w:val="00F4426E"/>
    <w:rsid w:val="00F53CA6"/>
    <w:rsid w:val="00F65A23"/>
    <w:rsid w:val="00F66580"/>
    <w:rsid w:val="00F67970"/>
    <w:rsid w:val="00F7075E"/>
    <w:rsid w:val="00F84BBE"/>
    <w:rsid w:val="00F84E68"/>
    <w:rsid w:val="00F9620E"/>
    <w:rsid w:val="00F96DEF"/>
    <w:rsid w:val="00FA0029"/>
    <w:rsid w:val="00FA6BA5"/>
    <w:rsid w:val="00FA78B2"/>
    <w:rsid w:val="00FB3286"/>
    <w:rsid w:val="00FB76E4"/>
    <w:rsid w:val="00FC3E23"/>
    <w:rsid w:val="00FC4E45"/>
    <w:rsid w:val="00FD0D1A"/>
    <w:rsid w:val="00FD1DCB"/>
    <w:rsid w:val="00FD6482"/>
    <w:rsid w:val="00FD6F0F"/>
    <w:rsid w:val="00FE0A65"/>
    <w:rsid w:val="00FE2F64"/>
    <w:rsid w:val="00FE33E5"/>
    <w:rsid w:val="00FE6C1B"/>
    <w:rsid w:val="00FF0CDC"/>
    <w:rsid w:val="00FF4D38"/>
    <w:rsid w:val="00FF4FCA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08A323D-1B3B-44AE-9D3D-F03A1BCE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Puesto">
    <w:name w:val="Title"/>
    <w:basedOn w:val="Normal"/>
    <w:link w:val="PuestoCar"/>
    <w:qFormat/>
    <w:rsid w:val="00CF1BDC"/>
    <w:pPr>
      <w:jc w:val="center"/>
    </w:pPr>
    <w:rPr>
      <w:rFonts w:ascii="Arial" w:eastAsia="Times New Roman" w:hAnsi="Arial"/>
      <w:b/>
      <w:szCs w:val="24"/>
      <w:lang w:val="x-none" w:eastAsia="en-US"/>
    </w:rPr>
  </w:style>
  <w:style w:type="character" w:customStyle="1" w:styleId="PuestoCar">
    <w:name w:val="Puesto Car"/>
    <w:link w:val="Puest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val="x-none"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val="x-none"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uiPriority w:val="20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character" w:customStyle="1" w:styleId="st">
    <w:name w:val="st"/>
    <w:rsid w:val="009A1633"/>
  </w:style>
  <w:style w:type="paragraph" w:customStyle="1" w:styleId="3text">
    <w:name w:val="3text"/>
    <w:basedOn w:val="Normal"/>
    <w:rsid w:val="00E46C4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lt-LT" w:eastAsia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istoricas.unam.mx/publicaciones/catalogo/ficha.jsp?id=6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301C-FF90-4E8E-941A-4C8E2260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2085</Words>
  <Characters>11469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13527</CharactersWithSpaces>
  <SharedDoc>false</SharedDoc>
  <HLinks>
    <vt:vector size="6" baseType="variant"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http://www.historicas.unam.mx/publicaciones/catalogo/ficha.jsp?id=642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subject/>
  <dc:creator>Adriana Estrada</dc:creator>
  <cp:keywords/>
  <cp:lastModifiedBy>Posgrado en Mesoamericanos</cp:lastModifiedBy>
  <cp:revision>2</cp:revision>
  <cp:lastPrinted>2013-11-27T19:09:00Z</cp:lastPrinted>
  <dcterms:created xsi:type="dcterms:W3CDTF">2017-11-29T18:44:00Z</dcterms:created>
  <dcterms:modified xsi:type="dcterms:W3CDTF">2017-11-29T18:44:00Z</dcterms:modified>
</cp:coreProperties>
</file>