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A8" w:rsidRPr="00BD6389" w:rsidRDefault="006C68CD">
      <w:pPr>
        <w:pStyle w:val="Ttulo1"/>
        <w:spacing w:before="138"/>
        <w:rPr>
          <w:lang w:val="es-MX"/>
        </w:rPr>
      </w:pPr>
      <w:r w:rsidRPr="00BD6389">
        <w:rPr>
          <w:lang w:val="es-MX"/>
        </w:rPr>
        <w:t>Las memorias sociales de la conquista de México</w:t>
      </w:r>
    </w:p>
    <w:p w:rsidR="007977A8" w:rsidRPr="00BD6389" w:rsidRDefault="007977A8">
      <w:pPr>
        <w:pStyle w:val="Textoindependiente"/>
        <w:spacing w:before="3"/>
        <w:rPr>
          <w:rFonts w:ascii="Book Antiqua"/>
          <w:b/>
          <w:sz w:val="43"/>
          <w:lang w:val="es-MX"/>
        </w:rPr>
      </w:pPr>
    </w:p>
    <w:p w:rsidR="007977A8" w:rsidRPr="00BD6389" w:rsidRDefault="006C68CD">
      <w:pPr>
        <w:pStyle w:val="Ttulo2"/>
        <w:spacing w:line="271" w:lineRule="auto"/>
        <w:ind w:right="4081"/>
        <w:rPr>
          <w:lang w:val="es-MX"/>
        </w:rPr>
      </w:pPr>
      <w:r w:rsidRPr="00BD6389">
        <w:rPr>
          <w:lang w:val="es-MX"/>
        </w:rPr>
        <w:t>Seminario Tradición Oral Mesoamericana Posgrado en Estudios Mesoamericanos Semestre 2018-1</w:t>
      </w:r>
    </w:p>
    <w:p w:rsidR="007977A8" w:rsidRPr="00BD6389" w:rsidRDefault="007977A8">
      <w:pPr>
        <w:pStyle w:val="Textoindependiente"/>
        <w:rPr>
          <w:rFonts w:ascii="Book Antiqua"/>
          <w:b/>
          <w:sz w:val="30"/>
          <w:lang w:val="es-MX"/>
        </w:rPr>
      </w:pPr>
      <w:bookmarkStart w:id="0" w:name="_GoBack"/>
      <w:bookmarkEnd w:id="0"/>
    </w:p>
    <w:p w:rsidR="007977A8" w:rsidRPr="00BD6389" w:rsidRDefault="007977A8">
      <w:pPr>
        <w:pStyle w:val="Textoindependiente"/>
        <w:spacing w:before="1"/>
        <w:rPr>
          <w:rFonts w:ascii="Book Antiqua"/>
          <w:b/>
          <w:sz w:val="30"/>
          <w:lang w:val="es-MX"/>
        </w:rPr>
      </w:pPr>
    </w:p>
    <w:p w:rsidR="007977A8" w:rsidRPr="00BD6389" w:rsidRDefault="006C68CD">
      <w:pPr>
        <w:spacing w:before="1"/>
        <w:ind w:left="5617"/>
        <w:rPr>
          <w:rFonts w:ascii="Palatino Linotype"/>
          <w:sz w:val="28"/>
          <w:lang w:val="es-MX"/>
        </w:rPr>
      </w:pPr>
      <w:r w:rsidRPr="00BD6389">
        <w:rPr>
          <w:rFonts w:ascii="Palatino Linotype"/>
          <w:sz w:val="28"/>
          <w:lang w:val="es-MX"/>
        </w:rPr>
        <w:t>Dr. Federico Navarrete Linares</w:t>
      </w:r>
    </w:p>
    <w:p w:rsidR="007977A8" w:rsidRPr="00BD6389" w:rsidRDefault="006C68CD">
      <w:pPr>
        <w:pStyle w:val="Textoindependiente"/>
        <w:spacing w:before="257" w:line="230" w:lineRule="auto"/>
        <w:ind w:left="100" w:right="226"/>
        <w:rPr>
          <w:lang w:val="es-MX"/>
        </w:rPr>
      </w:pPr>
      <w:r w:rsidRPr="00BD6389">
        <w:rPr>
          <w:lang w:val="es-MX"/>
        </w:rPr>
        <w:t>El propósito de este seminario es plantear un nuevo enfoque metodológico para analizar y comprender la manera en que los pueblos indígenas, en interacción con los colonizadores europeos construyeron una memoria social de la conquista española, una compleja</w:t>
      </w:r>
      <w:r w:rsidRPr="00BD6389">
        <w:rPr>
          <w:lang w:val="es-MX"/>
        </w:rPr>
        <w:t xml:space="preserve"> constelación cultural que incluyó discursos históricos, configuraciones territoriales, figuras religiosas, prácticas rituales, ceremonias públicas y formas de concebir la temporalidad y el espacio.</w:t>
      </w:r>
    </w:p>
    <w:p w:rsidR="007977A8" w:rsidRPr="00BD6389" w:rsidRDefault="007977A8">
      <w:pPr>
        <w:pStyle w:val="Textoindependiente"/>
        <w:spacing w:before="5"/>
        <w:rPr>
          <w:sz w:val="23"/>
          <w:lang w:val="es-MX"/>
        </w:rPr>
      </w:pPr>
    </w:p>
    <w:p w:rsidR="007977A8" w:rsidRPr="00BD6389" w:rsidRDefault="006C68CD">
      <w:pPr>
        <w:pStyle w:val="Textoindependiente"/>
        <w:spacing w:line="230" w:lineRule="auto"/>
        <w:ind w:left="100" w:right="101"/>
        <w:rPr>
          <w:lang w:val="es-MX"/>
        </w:rPr>
      </w:pPr>
      <w:r w:rsidRPr="00BD6389">
        <w:rPr>
          <w:lang w:val="es-MX"/>
        </w:rPr>
        <w:t>Para comprender estas configuraciones, el seminario util</w:t>
      </w:r>
      <w:r w:rsidRPr="00BD6389">
        <w:rPr>
          <w:lang w:val="es-MX"/>
        </w:rPr>
        <w:t>izará tanto los conceptos contemporáneos de memoria social, desarrollados desde la sociología y la historia, como la noción de cosmohistoria. El concepto de cosmohistoria se plantea como una adaptación al campo de la historiografía de los conceptos de cosm</w:t>
      </w:r>
      <w:r w:rsidRPr="00BD6389">
        <w:rPr>
          <w:lang w:val="es-MX"/>
        </w:rPr>
        <w:t>opolítica de la filosofía de la ciencias y de perspectivismo y multinaturalismo de la antropología. El curso explorará estos fundamentos teóricos al mismo tiempo que trabajará con las siguientes fuentes históricas:</w:t>
      </w:r>
    </w:p>
    <w:p w:rsidR="007977A8" w:rsidRPr="00BD6389" w:rsidRDefault="007977A8">
      <w:pPr>
        <w:pStyle w:val="Textoindependiente"/>
        <w:spacing w:before="9"/>
        <w:rPr>
          <w:sz w:val="22"/>
          <w:lang w:val="es-MX"/>
        </w:rPr>
      </w:pPr>
    </w:p>
    <w:p w:rsidR="007977A8" w:rsidRPr="00BD6389" w:rsidRDefault="006C68CD">
      <w:pPr>
        <w:pStyle w:val="Textoindependiente"/>
        <w:spacing w:line="265" w:lineRule="exact"/>
        <w:ind w:left="100"/>
        <w:rPr>
          <w:lang w:val="es-MX"/>
        </w:rPr>
      </w:pPr>
      <w:r w:rsidRPr="00BD6389">
        <w:rPr>
          <w:lang w:val="es-MX"/>
        </w:rPr>
        <w:t>-La relación de la conquista de Querétar</w:t>
      </w:r>
      <w:r w:rsidRPr="00BD6389">
        <w:rPr>
          <w:lang w:val="es-MX"/>
        </w:rPr>
        <w:t>o</w:t>
      </w:r>
    </w:p>
    <w:p w:rsidR="007977A8" w:rsidRPr="00BD6389" w:rsidRDefault="006C68CD">
      <w:pPr>
        <w:pStyle w:val="Textoindependiente"/>
        <w:spacing w:line="260" w:lineRule="exact"/>
        <w:ind w:left="100"/>
        <w:rPr>
          <w:lang w:val="es-MX"/>
        </w:rPr>
      </w:pPr>
      <w:r w:rsidRPr="00BD6389">
        <w:rPr>
          <w:lang w:val="es-MX"/>
        </w:rPr>
        <w:t>-Obras históricas tlaxcaltecas: el Lienzo de Tlaxcala, la Historia de Tlaxcala, diversos códices</w:t>
      </w:r>
    </w:p>
    <w:p w:rsidR="007977A8" w:rsidRPr="00BD6389" w:rsidRDefault="006C68CD">
      <w:pPr>
        <w:pStyle w:val="Textoindependiente"/>
        <w:spacing w:line="260" w:lineRule="exact"/>
        <w:ind w:left="100"/>
        <w:rPr>
          <w:lang w:val="es-MX"/>
        </w:rPr>
      </w:pPr>
      <w:r w:rsidRPr="00BD6389">
        <w:rPr>
          <w:lang w:val="es-MX"/>
        </w:rPr>
        <w:t>-El Lienzo de Quauhquechollan y obras afines</w:t>
      </w:r>
    </w:p>
    <w:p w:rsidR="007977A8" w:rsidRPr="00BD6389" w:rsidRDefault="006C68CD">
      <w:pPr>
        <w:pStyle w:val="Textoindependiente"/>
        <w:spacing w:line="260" w:lineRule="exact"/>
        <w:ind w:left="100"/>
        <w:rPr>
          <w:lang w:val="es-MX"/>
        </w:rPr>
      </w:pPr>
      <w:r w:rsidRPr="00BD6389">
        <w:rPr>
          <w:lang w:val="es-MX"/>
        </w:rPr>
        <w:t>-Relaciones quichés de la conquista</w:t>
      </w:r>
    </w:p>
    <w:p w:rsidR="007977A8" w:rsidRPr="00BD6389" w:rsidRDefault="006C68CD">
      <w:pPr>
        <w:pStyle w:val="Textoindependiente"/>
        <w:spacing w:line="265" w:lineRule="exact"/>
        <w:ind w:left="100"/>
        <w:rPr>
          <w:lang w:val="es-MX"/>
        </w:rPr>
      </w:pPr>
      <w:r w:rsidRPr="00BD6389">
        <w:rPr>
          <w:lang w:val="es-MX"/>
        </w:rPr>
        <w:t>-Relaciones mexicas de la conquista</w:t>
      </w:r>
    </w:p>
    <w:p w:rsidR="007977A8" w:rsidRPr="00BD6389" w:rsidRDefault="007977A8">
      <w:pPr>
        <w:pStyle w:val="Textoindependiente"/>
        <w:rPr>
          <w:sz w:val="23"/>
          <w:lang w:val="es-MX"/>
        </w:rPr>
      </w:pPr>
    </w:p>
    <w:p w:rsidR="007977A8" w:rsidRPr="00BD6389" w:rsidRDefault="006C68CD">
      <w:pPr>
        <w:pStyle w:val="Textoindependiente"/>
        <w:spacing w:line="230" w:lineRule="auto"/>
        <w:ind w:left="100" w:right="178"/>
        <w:rPr>
          <w:lang w:val="es-MX"/>
        </w:rPr>
      </w:pPr>
      <w:r w:rsidRPr="00BD6389">
        <w:rPr>
          <w:lang w:val="es-MX"/>
        </w:rPr>
        <w:t>También se trabajará con obras relativa</w:t>
      </w:r>
      <w:r w:rsidRPr="00BD6389">
        <w:rPr>
          <w:lang w:val="es-MX"/>
        </w:rPr>
        <w:t>s al teatro evangelizador, a las danzas de moros y cristianos y a otros aspectos de la memoria ritual de la conquista.</w:t>
      </w:r>
    </w:p>
    <w:p w:rsidR="007977A8" w:rsidRPr="00BD6389" w:rsidRDefault="007977A8">
      <w:pPr>
        <w:pStyle w:val="Textoindependiente"/>
        <w:spacing w:before="3"/>
        <w:rPr>
          <w:sz w:val="23"/>
          <w:lang w:val="es-MX"/>
        </w:rPr>
      </w:pPr>
    </w:p>
    <w:p w:rsidR="007977A8" w:rsidRPr="00BD6389" w:rsidRDefault="006C68CD">
      <w:pPr>
        <w:pStyle w:val="Textoindependiente"/>
        <w:spacing w:line="230" w:lineRule="auto"/>
        <w:ind w:left="100" w:right="473"/>
        <w:rPr>
          <w:lang w:val="es-MX"/>
        </w:rPr>
      </w:pPr>
      <w:r w:rsidRPr="00BD6389">
        <w:rPr>
          <w:lang w:val="es-MX"/>
        </w:rPr>
        <w:t>El curso se organizará como un taller para el análisis de las fuentes que nos permiten conocer la memoria social indígena, en que se practicarán y revisarán de manera críticas las metodologías de trabajo con estos complejos artefactos culturales.</w:t>
      </w:r>
    </w:p>
    <w:p w:rsidR="007977A8" w:rsidRPr="00BD6389" w:rsidRDefault="007977A8">
      <w:pPr>
        <w:pStyle w:val="Textoindependiente"/>
        <w:spacing w:before="3"/>
        <w:rPr>
          <w:sz w:val="23"/>
          <w:lang w:val="es-MX"/>
        </w:rPr>
      </w:pPr>
    </w:p>
    <w:p w:rsidR="007977A8" w:rsidRPr="00BD6389" w:rsidRDefault="006C68CD">
      <w:pPr>
        <w:pStyle w:val="Textoindependiente"/>
        <w:spacing w:line="230" w:lineRule="auto"/>
        <w:ind w:left="100" w:right="236"/>
        <w:rPr>
          <w:lang w:val="es-MX"/>
        </w:rPr>
      </w:pPr>
      <w:r w:rsidRPr="00BD6389">
        <w:rPr>
          <w:lang w:val="es-MX"/>
        </w:rPr>
        <w:t>Al final</w:t>
      </w:r>
      <w:r w:rsidRPr="00BD6389">
        <w:rPr>
          <w:lang w:val="es-MX"/>
        </w:rPr>
        <w:t xml:space="preserve"> del semestres del curso los alumnos tendrán una mayor familiaridad con las fuentes históricas de tradición indígena, así como con la metodología necesaria para trabajar con ellas. Igualmente, tendrán las herramientas para analizar las concepciones contemp</w:t>
      </w:r>
      <w:r w:rsidRPr="00BD6389">
        <w:rPr>
          <w:lang w:val="es-MX"/>
        </w:rPr>
        <w:t>oráneas de memoria social y conocerán las diferentes escuelas de interpretación de las mismas. Finalmente, conocerán la utilidad del concepto de cosmohistoria.</w:t>
      </w:r>
    </w:p>
    <w:p w:rsidR="007977A8" w:rsidRPr="00BD6389" w:rsidRDefault="007977A8">
      <w:pPr>
        <w:spacing w:line="230" w:lineRule="auto"/>
        <w:rPr>
          <w:lang w:val="es-MX"/>
        </w:rPr>
        <w:sectPr w:rsidR="007977A8" w:rsidRPr="00BD6389">
          <w:headerReference w:type="default" r:id="rId7"/>
          <w:type w:val="continuous"/>
          <w:pgSz w:w="12240" w:h="15840"/>
          <w:pgMar w:top="1340" w:right="1340" w:bottom="280" w:left="1340" w:header="863" w:footer="720" w:gutter="0"/>
          <w:pgNumType w:start="1"/>
          <w:cols w:space="720"/>
        </w:sectPr>
      </w:pPr>
    </w:p>
    <w:p w:rsidR="007977A8" w:rsidRPr="00BD6389" w:rsidRDefault="007977A8">
      <w:pPr>
        <w:pStyle w:val="Textoindependiente"/>
        <w:rPr>
          <w:sz w:val="20"/>
          <w:lang w:val="es-MX"/>
        </w:rPr>
      </w:pPr>
    </w:p>
    <w:p w:rsidR="007977A8" w:rsidRPr="00BD6389" w:rsidRDefault="007977A8">
      <w:pPr>
        <w:pStyle w:val="Textoindependiente"/>
        <w:spacing w:before="3"/>
        <w:rPr>
          <w:sz w:val="25"/>
          <w:lang w:val="es-MX"/>
        </w:rPr>
      </w:pPr>
    </w:p>
    <w:p w:rsidR="007977A8" w:rsidRPr="00BD6389" w:rsidRDefault="006C68CD">
      <w:pPr>
        <w:pStyle w:val="Textoindependiente"/>
        <w:spacing w:before="100"/>
        <w:ind w:left="100"/>
        <w:rPr>
          <w:lang w:val="es-MX"/>
        </w:rPr>
      </w:pPr>
      <w:r w:rsidRPr="00BD6389">
        <w:rPr>
          <w:lang w:val="es-MX"/>
        </w:rPr>
        <w:t>METODO DE EVALUACIÓN:</w:t>
      </w:r>
    </w:p>
    <w:p w:rsidR="007977A8" w:rsidRPr="00BD6389" w:rsidRDefault="007977A8">
      <w:pPr>
        <w:pStyle w:val="Textoindependiente"/>
        <w:spacing w:before="3"/>
        <w:rPr>
          <w:sz w:val="22"/>
          <w:lang w:val="es-MX"/>
        </w:rPr>
      </w:pPr>
    </w:p>
    <w:p w:rsidR="007977A8" w:rsidRPr="00BD6389" w:rsidRDefault="006C68CD">
      <w:pPr>
        <w:pStyle w:val="Textoindependiente"/>
        <w:spacing w:line="463" w:lineRule="auto"/>
        <w:ind w:left="100" w:right="148"/>
        <w:rPr>
          <w:lang w:val="es-MX"/>
        </w:rPr>
      </w:pPr>
      <w:r w:rsidRPr="00BD6389">
        <w:rPr>
          <w:lang w:val="es-MX"/>
        </w:rPr>
        <w:t xml:space="preserve">El seminario funcionará a partir de la realización de lecturas y de la discusión de las mismas en clase. Igualmente se espera que los alumnos realicen un trabajo de investigación con </w:t>
      </w:r>
      <w:r w:rsidRPr="00BD6389">
        <w:rPr>
          <w:lang w:val="es-MX"/>
        </w:rPr>
        <w:t>las fuentes históricas que se analizarán, o con otras que propongan y que estén relacionadas con sus proyectos de tesis.</w:t>
      </w:r>
    </w:p>
    <w:p w:rsidR="007977A8" w:rsidRPr="00BD6389" w:rsidRDefault="006C68CD">
      <w:pPr>
        <w:pStyle w:val="Textoindependiente"/>
        <w:spacing w:line="463" w:lineRule="auto"/>
        <w:ind w:left="100" w:right="378"/>
        <w:rPr>
          <w:lang w:val="es-MX"/>
        </w:rPr>
      </w:pPr>
      <w:r w:rsidRPr="00BD6389">
        <w:rPr>
          <w:lang w:val="es-MX"/>
        </w:rPr>
        <w:t>Idealmente los alumnos realizarán tantas lecturas semanales como les sean posibles. A lo largo del semestre y apegándose siempre a las fechas de discusión de las lecturas en el seminario, deberán presentar CUATRO reportes de lectura. Estos reportes no debe</w:t>
      </w:r>
      <w:r w:rsidRPr="00BD6389">
        <w:rPr>
          <w:lang w:val="es-MX"/>
        </w:rPr>
        <w:t>rán ser síntesis, sino comentarios críticos y reflexivos de las lecturas realizadas. La extensión de los reportes deberá ser entre 2 y 3 cuartillas.</w:t>
      </w:r>
    </w:p>
    <w:p w:rsidR="007977A8" w:rsidRPr="00BD6389" w:rsidRDefault="006C68CD">
      <w:pPr>
        <w:pStyle w:val="Textoindependiente"/>
        <w:spacing w:line="463" w:lineRule="auto"/>
        <w:ind w:left="100" w:right="526"/>
        <w:rPr>
          <w:lang w:val="es-MX"/>
        </w:rPr>
      </w:pPr>
      <w:r w:rsidRPr="00BD6389">
        <w:rPr>
          <w:lang w:val="es-MX"/>
        </w:rPr>
        <w:t>Al final del trabajo los alumnos deberán presentar su investigación en un trabajo final de 10 a 15 cuartill</w:t>
      </w:r>
      <w:r w:rsidRPr="00BD6389">
        <w:rPr>
          <w:lang w:val="es-MX"/>
        </w:rPr>
        <w:t>as.</w:t>
      </w:r>
    </w:p>
    <w:p w:rsidR="007977A8" w:rsidRPr="00BD6389" w:rsidRDefault="007977A8">
      <w:pPr>
        <w:pStyle w:val="Textoindependiente"/>
        <w:spacing w:before="1"/>
        <w:rPr>
          <w:sz w:val="22"/>
          <w:lang w:val="es-MX"/>
        </w:rPr>
      </w:pPr>
    </w:p>
    <w:p w:rsidR="007977A8" w:rsidRPr="00BD6389" w:rsidRDefault="006C68CD">
      <w:pPr>
        <w:spacing w:line="265" w:lineRule="exact"/>
        <w:ind w:left="100"/>
        <w:rPr>
          <w:b/>
          <w:sz w:val="24"/>
          <w:lang w:val="es-MX"/>
        </w:rPr>
      </w:pPr>
      <w:r w:rsidRPr="00BD6389">
        <w:rPr>
          <w:b/>
          <w:sz w:val="24"/>
          <w:lang w:val="es-MX"/>
        </w:rPr>
        <w:t>NOTA IMPORTANTE:</w:t>
      </w:r>
    </w:p>
    <w:p w:rsidR="007977A8" w:rsidRPr="00BD6389" w:rsidRDefault="006C68CD">
      <w:pPr>
        <w:pStyle w:val="Textoindependiente"/>
        <w:spacing w:before="4" w:line="230" w:lineRule="auto"/>
        <w:ind w:left="100" w:right="495"/>
        <w:rPr>
          <w:lang w:val="es-MX"/>
        </w:rPr>
      </w:pPr>
      <w:r w:rsidRPr="00BD6389">
        <w:rPr>
          <w:lang w:val="es-MX"/>
        </w:rPr>
        <w:t>Para presentar sus trabajos y comunicarse con el profesor, los alumnos deberán enviar una copia siempre a la siguiente dirección de correo electrónico:</w:t>
      </w:r>
    </w:p>
    <w:p w:rsidR="007977A8" w:rsidRPr="00BD6389" w:rsidRDefault="007977A8">
      <w:pPr>
        <w:pStyle w:val="Textoindependiente"/>
        <w:spacing w:before="5"/>
        <w:rPr>
          <w:sz w:val="22"/>
          <w:lang w:val="es-MX"/>
        </w:rPr>
      </w:pPr>
    </w:p>
    <w:p w:rsidR="007977A8" w:rsidRPr="00BD6389" w:rsidRDefault="006C68CD">
      <w:pPr>
        <w:pStyle w:val="Textoindependiente"/>
        <w:spacing w:before="1"/>
        <w:ind w:left="100"/>
        <w:rPr>
          <w:lang w:val="es-MX"/>
        </w:rPr>
      </w:pPr>
      <w:hyperlink r:id="rId8">
        <w:r w:rsidRPr="00BD6389">
          <w:rPr>
            <w:color w:val="0433FF"/>
            <w:u w:val="single" w:color="0000FF"/>
            <w:lang w:val="es-MX"/>
          </w:rPr>
          <w:t>fnlunam</w:t>
        </w:r>
        <w:r w:rsidRPr="00BD6389">
          <w:rPr>
            <w:color w:val="0433FF"/>
            <w:lang w:val="es-MX"/>
          </w:rPr>
          <w:t>@g</w:t>
        </w:r>
        <w:r w:rsidRPr="00BD6389">
          <w:rPr>
            <w:color w:val="0433FF"/>
            <w:u w:val="single" w:color="0000FF"/>
            <w:lang w:val="es-MX"/>
          </w:rPr>
          <w:t>mail.com</w:t>
        </w:r>
      </w:hyperlink>
    </w:p>
    <w:p w:rsidR="007977A8" w:rsidRPr="00BD6389" w:rsidRDefault="007977A8">
      <w:pPr>
        <w:pStyle w:val="Textoindependiente"/>
        <w:spacing w:before="10"/>
        <w:rPr>
          <w:sz w:val="22"/>
          <w:lang w:val="es-MX"/>
        </w:rPr>
      </w:pPr>
    </w:p>
    <w:p w:rsidR="007977A8" w:rsidRPr="00BD6389" w:rsidRDefault="006C68CD">
      <w:pPr>
        <w:pStyle w:val="Textoindependiente"/>
        <w:spacing w:line="230" w:lineRule="auto"/>
        <w:ind w:left="100" w:right="235"/>
        <w:rPr>
          <w:lang w:val="es-MX"/>
        </w:rPr>
      </w:pPr>
      <w:r w:rsidRPr="00BD6389">
        <w:rPr>
          <w:lang w:val="es-MX"/>
        </w:rPr>
        <w:t>Para bajar los materiales de lectura del curso, los programas y calendarios detallados de cada unidad y leer avisos relativos al curso, deberán consultar la página:</w:t>
      </w:r>
    </w:p>
    <w:p w:rsidR="007977A8" w:rsidRPr="00BD6389" w:rsidRDefault="007977A8">
      <w:pPr>
        <w:pStyle w:val="Textoindependiente"/>
        <w:spacing w:before="6"/>
        <w:rPr>
          <w:sz w:val="22"/>
          <w:lang w:val="es-MX"/>
        </w:rPr>
      </w:pPr>
    </w:p>
    <w:p w:rsidR="007977A8" w:rsidRPr="00BD6389" w:rsidRDefault="006C68CD">
      <w:pPr>
        <w:pStyle w:val="Textoindependiente"/>
        <w:ind w:left="100"/>
        <w:rPr>
          <w:lang w:val="es-MX"/>
        </w:rPr>
      </w:pPr>
      <w:hyperlink r:id="rId9">
        <w:r w:rsidRPr="00BD6389">
          <w:rPr>
            <w:lang w:val="es-MX"/>
          </w:rPr>
          <w:t>http://memoriasdelaconquist</w:t>
        </w:r>
        <w:r w:rsidRPr="00BD6389">
          <w:rPr>
            <w:lang w:val="es-MX"/>
          </w:rPr>
          <w:t>a.wordpress.com/</w:t>
        </w:r>
      </w:hyperlink>
    </w:p>
    <w:p w:rsidR="007977A8" w:rsidRPr="00BD6389" w:rsidRDefault="007977A8">
      <w:pPr>
        <w:rPr>
          <w:lang w:val="es-MX"/>
        </w:rPr>
        <w:sectPr w:rsidR="007977A8" w:rsidRPr="00BD6389">
          <w:pgSz w:w="12240" w:h="15840"/>
          <w:pgMar w:top="1340" w:right="1340" w:bottom="280" w:left="1340" w:header="863" w:footer="0" w:gutter="0"/>
          <w:cols w:space="720"/>
        </w:sectPr>
      </w:pPr>
    </w:p>
    <w:p w:rsidR="007977A8" w:rsidRPr="00BD6389" w:rsidRDefault="007977A8">
      <w:pPr>
        <w:pStyle w:val="Textoindependiente"/>
        <w:rPr>
          <w:sz w:val="20"/>
          <w:lang w:val="es-MX"/>
        </w:rPr>
      </w:pPr>
    </w:p>
    <w:p w:rsidR="007977A8" w:rsidRPr="00BD6389" w:rsidRDefault="007977A8">
      <w:pPr>
        <w:pStyle w:val="Textoindependiente"/>
        <w:rPr>
          <w:sz w:val="20"/>
          <w:lang w:val="es-MX"/>
        </w:rPr>
      </w:pPr>
    </w:p>
    <w:p w:rsidR="007977A8" w:rsidRPr="00BD6389" w:rsidRDefault="007977A8">
      <w:pPr>
        <w:pStyle w:val="Textoindependiente"/>
        <w:rPr>
          <w:sz w:val="20"/>
          <w:lang w:val="es-MX"/>
        </w:rPr>
      </w:pPr>
    </w:p>
    <w:p w:rsidR="007977A8" w:rsidRPr="00BD6389" w:rsidRDefault="006C68CD">
      <w:pPr>
        <w:pStyle w:val="Ttulo1"/>
        <w:spacing w:before="203"/>
        <w:rPr>
          <w:lang w:val="es-MX"/>
        </w:rPr>
      </w:pPr>
      <w:r w:rsidRPr="00BD6389">
        <w:rPr>
          <w:lang w:val="es-MX"/>
        </w:rPr>
        <w:t>Temario</w:t>
      </w:r>
    </w:p>
    <w:p w:rsidR="007977A8" w:rsidRPr="00BD6389" w:rsidRDefault="007977A8">
      <w:pPr>
        <w:pStyle w:val="Textoindependiente"/>
        <w:spacing w:before="7"/>
        <w:rPr>
          <w:rFonts w:ascii="Book Antiqua"/>
          <w:b/>
          <w:sz w:val="43"/>
          <w:lang w:val="es-MX"/>
        </w:rPr>
      </w:pPr>
    </w:p>
    <w:p w:rsidR="007977A8" w:rsidRPr="00BD6389" w:rsidRDefault="006C68CD">
      <w:pPr>
        <w:tabs>
          <w:tab w:val="left" w:pos="659"/>
        </w:tabs>
        <w:spacing w:before="1"/>
        <w:ind w:left="100"/>
        <w:rPr>
          <w:rFonts w:ascii="Book Antiqua" w:hAnsi="Book Antiqua"/>
          <w:b/>
          <w:sz w:val="36"/>
          <w:lang w:val="es-MX"/>
        </w:rPr>
      </w:pPr>
      <w:r w:rsidRPr="00BD6389">
        <w:rPr>
          <w:sz w:val="36"/>
          <w:lang w:val="es-MX"/>
        </w:rPr>
        <w:t>1.</w:t>
      </w:r>
      <w:r w:rsidRPr="00BD6389">
        <w:rPr>
          <w:sz w:val="36"/>
          <w:lang w:val="es-MX"/>
        </w:rPr>
        <w:tab/>
      </w:r>
      <w:r w:rsidRPr="00BD6389">
        <w:rPr>
          <w:rFonts w:ascii="Book Antiqua" w:hAnsi="Book Antiqua"/>
          <w:b/>
          <w:sz w:val="36"/>
          <w:lang w:val="es-MX"/>
        </w:rPr>
        <w:t>¿Qué es la memoria social y la</w:t>
      </w:r>
      <w:r w:rsidRPr="00BD6389">
        <w:rPr>
          <w:rFonts w:ascii="Book Antiqua" w:hAnsi="Book Antiqua"/>
          <w:b/>
          <w:spacing w:val="-7"/>
          <w:sz w:val="36"/>
          <w:lang w:val="es-MX"/>
        </w:rPr>
        <w:t xml:space="preserve"> </w:t>
      </w:r>
      <w:r w:rsidRPr="00BD6389">
        <w:rPr>
          <w:rFonts w:ascii="Book Antiqua" w:hAnsi="Book Antiqua"/>
          <w:b/>
          <w:sz w:val="36"/>
          <w:lang w:val="es-MX"/>
        </w:rPr>
        <w:t>cosmohistoria?</w:t>
      </w:r>
    </w:p>
    <w:p w:rsidR="007977A8" w:rsidRPr="00BD6389" w:rsidRDefault="007977A8">
      <w:pPr>
        <w:pStyle w:val="Textoindependiente"/>
        <w:spacing w:before="11"/>
        <w:rPr>
          <w:rFonts w:ascii="Book Antiqua"/>
          <w:b/>
          <w:sz w:val="34"/>
          <w:lang w:val="es-MX"/>
        </w:rPr>
      </w:pPr>
    </w:p>
    <w:p w:rsidR="007977A8" w:rsidRPr="00BD6389" w:rsidRDefault="006C68CD">
      <w:pPr>
        <w:pStyle w:val="Ttulo2"/>
        <w:rPr>
          <w:lang w:val="es-MX"/>
        </w:rPr>
      </w:pPr>
      <w:r w:rsidRPr="00BD6389">
        <w:rPr>
          <w:lang w:val="es-MX"/>
        </w:rPr>
        <w:t>15 de agosto:</w:t>
      </w:r>
    </w:p>
    <w:p w:rsidR="007977A8" w:rsidRPr="00BD6389" w:rsidRDefault="006C68CD">
      <w:pPr>
        <w:pStyle w:val="Textoindependiente"/>
        <w:spacing w:line="269" w:lineRule="exact"/>
        <w:ind w:left="100"/>
        <w:rPr>
          <w:lang w:val="es-MX"/>
        </w:rPr>
      </w:pPr>
      <w:r w:rsidRPr="00BD6389">
        <w:rPr>
          <w:lang w:val="es-MX"/>
        </w:rPr>
        <w:t>Dos lecturas teóricas nos introducen a los conceptos claves del curso.</w:t>
      </w:r>
    </w:p>
    <w:p w:rsidR="007977A8" w:rsidRPr="00BD6389" w:rsidRDefault="007977A8">
      <w:pPr>
        <w:pStyle w:val="Textoindependiente"/>
        <w:spacing w:before="10"/>
        <w:rPr>
          <w:sz w:val="32"/>
          <w:lang w:val="es-MX"/>
        </w:rPr>
      </w:pPr>
    </w:p>
    <w:p w:rsidR="007977A8" w:rsidRPr="00BD6389" w:rsidRDefault="006C68CD">
      <w:pPr>
        <w:pStyle w:val="Textoindependiente"/>
        <w:spacing w:line="265" w:lineRule="exact"/>
        <w:ind w:left="100"/>
        <w:rPr>
          <w:lang w:val="es-MX"/>
        </w:rPr>
      </w:pPr>
      <w:r w:rsidRPr="00BD6389">
        <w:rPr>
          <w:lang w:val="es-MX"/>
        </w:rPr>
        <w:t>LECTURAS:</w:t>
      </w:r>
    </w:p>
    <w:p w:rsidR="007977A8" w:rsidRPr="00BD6389" w:rsidRDefault="006C68CD">
      <w:pPr>
        <w:pStyle w:val="Textoindependiente"/>
        <w:spacing w:line="265" w:lineRule="exact"/>
        <w:ind w:left="809"/>
        <w:rPr>
          <w:lang w:val="es-MX"/>
        </w:rPr>
      </w:pPr>
      <w:r w:rsidRPr="00BD6389">
        <w:rPr>
          <w:lang w:val="es-MX"/>
        </w:rPr>
        <w:t>Assman, Jan, “Collective Memory and Cultural Identity”.</w:t>
      </w:r>
    </w:p>
    <w:p w:rsidR="007977A8" w:rsidRPr="00BD6389" w:rsidRDefault="007977A8">
      <w:pPr>
        <w:pStyle w:val="Textoindependiente"/>
        <w:spacing w:before="2"/>
        <w:rPr>
          <w:sz w:val="23"/>
          <w:lang w:val="es-MX"/>
        </w:rPr>
      </w:pPr>
    </w:p>
    <w:p w:rsidR="007977A8" w:rsidRPr="00BD6389" w:rsidRDefault="006C68CD">
      <w:pPr>
        <w:pStyle w:val="Textoindependiente"/>
        <w:spacing w:line="230" w:lineRule="auto"/>
        <w:ind w:left="951" w:right="932" w:hanging="142"/>
        <w:rPr>
          <w:lang w:val="es-MX"/>
        </w:rPr>
      </w:pPr>
      <w:r w:rsidRPr="00BD6389">
        <w:rPr>
          <w:lang w:val="es-MX"/>
        </w:rPr>
        <w:t>Navarrete, Federico, “Hacia una cosmohistoria: las historias ind</w:t>
      </w:r>
      <w:r w:rsidRPr="00BD6389">
        <w:rPr>
          <w:rFonts w:ascii="Times New Roman" w:hAnsi="Times New Roman"/>
          <w:lang w:val="es-MX"/>
        </w:rPr>
        <w:t>í</w:t>
      </w:r>
      <w:r w:rsidRPr="00BD6389">
        <w:rPr>
          <w:lang w:val="es-MX"/>
        </w:rPr>
        <w:t>genas m</w:t>
      </w:r>
      <w:r w:rsidRPr="00BD6389">
        <w:rPr>
          <w:rFonts w:ascii="Times New Roman" w:hAnsi="Times New Roman"/>
          <w:lang w:val="es-MX"/>
        </w:rPr>
        <w:t>á</w:t>
      </w:r>
      <w:r w:rsidRPr="00BD6389">
        <w:rPr>
          <w:lang w:val="es-MX"/>
        </w:rPr>
        <w:t>s all</w:t>
      </w:r>
      <w:r w:rsidRPr="00BD6389">
        <w:rPr>
          <w:rFonts w:ascii="Times New Roman" w:hAnsi="Times New Roman"/>
          <w:lang w:val="es-MX"/>
        </w:rPr>
        <w:t xml:space="preserve">á </w:t>
      </w:r>
      <w:r w:rsidRPr="00BD6389">
        <w:rPr>
          <w:lang w:val="es-MX"/>
        </w:rPr>
        <w:t>de la monohistoria occidental”</w:t>
      </w:r>
    </w:p>
    <w:p w:rsidR="007977A8" w:rsidRPr="00BD6389" w:rsidRDefault="007977A8">
      <w:pPr>
        <w:pStyle w:val="Textoindependiente"/>
        <w:rPr>
          <w:sz w:val="26"/>
          <w:lang w:val="es-MX"/>
        </w:rPr>
      </w:pPr>
    </w:p>
    <w:p w:rsidR="007977A8" w:rsidRPr="00BD6389" w:rsidRDefault="007977A8">
      <w:pPr>
        <w:pStyle w:val="Textoindependiente"/>
        <w:rPr>
          <w:sz w:val="26"/>
          <w:lang w:val="es-MX"/>
        </w:rPr>
      </w:pPr>
    </w:p>
    <w:p w:rsidR="007977A8" w:rsidRPr="00BD6389" w:rsidRDefault="007977A8">
      <w:pPr>
        <w:pStyle w:val="Textoindependiente"/>
        <w:spacing w:before="3"/>
        <w:rPr>
          <w:sz w:val="31"/>
          <w:lang w:val="es-MX"/>
        </w:rPr>
      </w:pPr>
    </w:p>
    <w:p w:rsidR="007977A8" w:rsidRPr="00BD6389" w:rsidRDefault="006C68CD">
      <w:pPr>
        <w:pStyle w:val="Ttulo2"/>
        <w:spacing w:before="1"/>
        <w:rPr>
          <w:lang w:val="es-MX"/>
        </w:rPr>
      </w:pPr>
      <w:r w:rsidRPr="00BD6389">
        <w:rPr>
          <w:lang w:val="es-MX"/>
        </w:rPr>
        <w:t>22 de agosto: Una lectura desde la memoria social</w:t>
      </w:r>
    </w:p>
    <w:p w:rsidR="007977A8" w:rsidRPr="00BD6389" w:rsidRDefault="006C68CD">
      <w:pPr>
        <w:pStyle w:val="Textoindependiente"/>
        <w:spacing w:before="7" w:line="230" w:lineRule="auto"/>
        <w:ind w:left="100" w:right="83"/>
        <w:rPr>
          <w:lang w:val="es-MX"/>
        </w:rPr>
      </w:pPr>
      <w:r w:rsidRPr="00BD6389">
        <w:rPr>
          <w:lang w:val="es-MX"/>
        </w:rPr>
        <w:t>A través del ejemplo de una fuente histórica altamente compleja se planteará un primer acerc</w:t>
      </w:r>
      <w:r w:rsidRPr="00BD6389">
        <w:rPr>
          <w:lang w:val="es-MX"/>
        </w:rPr>
        <w:t>amiento a las dinámicas de la memoria social y la cosmohistoria.</w:t>
      </w:r>
    </w:p>
    <w:p w:rsidR="007977A8" w:rsidRPr="00BD6389" w:rsidRDefault="007977A8">
      <w:pPr>
        <w:pStyle w:val="Textoindependiente"/>
        <w:spacing w:before="6"/>
        <w:rPr>
          <w:sz w:val="22"/>
          <w:lang w:val="es-MX"/>
        </w:rPr>
      </w:pPr>
    </w:p>
    <w:p w:rsidR="007977A8" w:rsidRPr="00BD6389" w:rsidRDefault="006C68CD">
      <w:pPr>
        <w:pStyle w:val="Textoindependiente"/>
        <w:spacing w:line="265" w:lineRule="exact"/>
        <w:ind w:left="100"/>
        <w:rPr>
          <w:lang w:val="es-MX"/>
        </w:rPr>
      </w:pPr>
      <w:r w:rsidRPr="00BD6389">
        <w:rPr>
          <w:lang w:val="es-MX"/>
        </w:rPr>
        <w:t>LECTURAS:</w:t>
      </w:r>
    </w:p>
    <w:p w:rsidR="007977A8" w:rsidRPr="00BD6389" w:rsidRDefault="006C68CD">
      <w:pPr>
        <w:spacing w:before="3" w:line="230" w:lineRule="auto"/>
        <w:ind w:left="951" w:right="459" w:hanging="142"/>
        <w:rPr>
          <w:sz w:val="24"/>
          <w:lang w:val="es-MX"/>
        </w:rPr>
      </w:pPr>
      <w:r w:rsidRPr="00BD6389">
        <w:rPr>
          <w:sz w:val="24"/>
          <w:lang w:val="es-MX"/>
        </w:rPr>
        <w:t xml:space="preserve">Ayala Echavarri, Rafael., ed., “Relación histórica de la conquista de Querétaro”, en </w:t>
      </w:r>
      <w:r w:rsidRPr="00BD6389">
        <w:rPr>
          <w:i/>
          <w:sz w:val="24"/>
          <w:lang w:val="es-MX"/>
        </w:rPr>
        <w:t>Boletín Mexicano de Geografía y Estadística</w:t>
      </w:r>
      <w:r w:rsidRPr="00BD6389">
        <w:rPr>
          <w:sz w:val="24"/>
          <w:lang w:val="es-MX"/>
        </w:rPr>
        <w:t>, 1948, vol. 66, pp. 109-152.</w:t>
      </w:r>
    </w:p>
    <w:p w:rsidR="007977A8" w:rsidRPr="00BD6389" w:rsidRDefault="007977A8">
      <w:pPr>
        <w:pStyle w:val="Textoindependiente"/>
        <w:rPr>
          <w:sz w:val="26"/>
          <w:lang w:val="es-MX"/>
        </w:rPr>
      </w:pPr>
    </w:p>
    <w:p w:rsidR="007977A8" w:rsidRPr="00BD6389" w:rsidRDefault="007977A8">
      <w:pPr>
        <w:pStyle w:val="Textoindependiente"/>
        <w:spacing w:before="2"/>
        <w:rPr>
          <w:sz w:val="34"/>
          <w:lang w:val="es-MX"/>
        </w:rPr>
      </w:pPr>
    </w:p>
    <w:p w:rsidR="007977A8" w:rsidRPr="00BD6389" w:rsidRDefault="006C68CD">
      <w:pPr>
        <w:pStyle w:val="Ttulo2"/>
        <w:rPr>
          <w:lang w:val="es-MX"/>
        </w:rPr>
      </w:pPr>
      <w:r w:rsidRPr="00BD6389">
        <w:rPr>
          <w:lang w:val="es-MX"/>
        </w:rPr>
        <w:t>29 de agosto: Una lectura desde la memoria social</w:t>
      </w:r>
    </w:p>
    <w:p w:rsidR="007977A8" w:rsidRPr="00BD6389" w:rsidRDefault="006C68CD">
      <w:pPr>
        <w:pStyle w:val="Textoindependiente"/>
        <w:spacing w:before="8" w:line="230" w:lineRule="auto"/>
        <w:ind w:left="100" w:right="820"/>
        <w:rPr>
          <w:lang w:val="es-MX"/>
        </w:rPr>
      </w:pPr>
      <w:r w:rsidRPr="00BD6389">
        <w:rPr>
          <w:lang w:val="es-MX"/>
        </w:rPr>
        <w:t>Un análisis crítico de las lecturas realizadas hasta ahora de la Relación de Querétaro permitirá cuestionar algunas de las premisas de la relación entre historia y memoria social.</w:t>
      </w:r>
    </w:p>
    <w:p w:rsidR="007977A8" w:rsidRPr="00BD6389" w:rsidRDefault="007977A8">
      <w:pPr>
        <w:pStyle w:val="Textoindependiente"/>
        <w:spacing w:before="3"/>
        <w:rPr>
          <w:sz w:val="23"/>
          <w:lang w:val="es-MX"/>
        </w:rPr>
      </w:pPr>
    </w:p>
    <w:p w:rsidR="007977A8" w:rsidRPr="00BD6389" w:rsidRDefault="006C68CD">
      <w:pPr>
        <w:spacing w:line="230" w:lineRule="auto"/>
        <w:ind w:left="951" w:right="395" w:hanging="142"/>
        <w:rPr>
          <w:sz w:val="24"/>
          <w:lang w:val="es-MX"/>
        </w:rPr>
      </w:pPr>
      <w:r w:rsidRPr="00BD6389">
        <w:rPr>
          <w:sz w:val="24"/>
          <w:lang w:val="es-MX"/>
        </w:rPr>
        <w:t>Gruzinski, Serge, “La mem</w:t>
      </w:r>
      <w:r w:rsidRPr="00BD6389">
        <w:rPr>
          <w:sz w:val="24"/>
          <w:lang w:val="es-MX"/>
        </w:rPr>
        <w:t xml:space="preserve">oria mutilada: construcción del pasado y mecanismos de la memoria en un grupo otomí de la mitad del siglo XVII”, en </w:t>
      </w:r>
      <w:r w:rsidRPr="00BD6389">
        <w:rPr>
          <w:i/>
          <w:sz w:val="24"/>
          <w:lang w:val="es-MX"/>
        </w:rPr>
        <w:t xml:space="preserve">La memoria y el olvido. Segundo Simposio de Historia de las Mentalidades, </w:t>
      </w:r>
      <w:r w:rsidRPr="00BD6389">
        <w:rPr>
          <w:sz w:val="24"/>
          <w:lang w:val="es-MX"/>
        </w:rPr>
        <w:t>México, Instituto Nacional de Antropología e Historia, 1985, pp. 3</w:t>
      </w:r>
      <w:r w:rsidRPr="00BD6389">
        <w:rPr>
          <w:sz w:val="24"/>
          <w:lang w:val="es-MX"/>
        </w:rPr>
        <w:t>3-46.</w:t>
      </w:r>
    </w:p>
    <w:p w:rsidR="007977A8" w:rsidRPr="00BD6389" w:rsidRDefault="006C68CD">
      <w:pPr>
        <w:spacing w:before="3" w:line="230" w:lineRule="auto"/>
        <w:ind w:left="951" w:right="529" w:hanging="142"/>
        <w:rPr>
          <w:sz w:val="24"/>
          <w:lang w:val="es-MX"/>
        </w:rPr>
      </w:pPr>
      <w:r w:rsidRPr="00BD6389">
        <w:rPr>
          <w:sz w:val="24"/>
          <w:lang w:val="es-MX"/>
        </w:rPr>
        <w:t xml:space="preserve">Rubial, Antonio, “Santiago y la cruz de piedra. La mítica y milagrosa fundación de Querétaro, ¿una elaboración del Siglo de las Luces?”, en </w:t>
      </w:r>
      <w:r w:rsidRPr="00BD6389">
        <w:rPr>
          <w:i/>
          <w:sz w:val="24"/>
          <w:lang w:val="es-MX"/>
        </w:rPr>
        <w:t>Creencias y prácticas religiosas en Querétaro. Siglos XVI-XIX</w:t>
      </w:r>
      <w:r w:rsidRPr="00BD6389">
        <w:rPr>
          <w:sz w:val="24"/>
          <w:lang w:val="es-MX"/>
        </w:rPr>
        <w:t>, Ricardo Jiménez, ed., Querétaro, Universidad de</w:t>
      </w:r>
      <w:r w:rsidRPr="00BD6389">
        <w:rPr>
          <w:sz w:val="24"/>
          <w:lang w:val="es-MX"/>
        </w:rPr>
        <w:t xml:space="preserve"> Querátaro- Plaza Valdez Editores, 2004, pp. 25-104.</w:t>
      </w:r>
    </w:p>
    <w:p w:rsidR="007977A8" w:rsidRPr="00BD6389" w:rsidRDefault="007977A8">
      <w:pPr>
        <w:pStyle w:val="Textoindependiente"/>
        <w:rPr>
          <w:sz w:val="26"/>
          <w:lang w:val="es-MX"/>
        </w:rPr>
      </w:pPr>
    </w:p>
    <w:p w:rsidR="007977A8" w:rsidRPr="00BD6389" w:rsidRDefault="007977A8">
      <w:pPr>
        <w:pStyle w:val="Textoindependiente"/>
        <w:spacing w:before="3"/>
        <w:rPr>
          <w:sz w:val="34"/>
          <w:lang w:val="es-MX"/>
        </w:rPr>
      </w:pPr>
    </w:p>
    <w:p w:rsidR="007977A8" w:rsidRPr="00BD6389" w:rsidRDefault="006C68CD">
      <w:pPr>
        <w:pStyle w:val="Ttulo2"/>
        <w:rPr>
          <w:lang w:val="es-MX"/>
        </w:rPr>
      </w:pPr>
      <w:r w:rsidRPr="00BD6389">
        <w:rPr>
          <w:lang w:val="es-MX"/>
        </w:rPr>
        <w:t>12 de septiembre: Las dimensiones performativas de la tradición</w:t>
      </w:r>
    </w:p>
    <w:p w:rsidR="007977A8" w:rsidRPr="00BD6389" w:rsidRDefault="006C68CD">
      <w:pPr>
        <w:pStyle w:val="Textoindependiente"/>
        <w:spacing w:line="269" w:lineRule="exact"/>
        <w:ind w:left="100"/>
        <w:rPr>
          <w:lang w:val="es-MX"/>
        </w:rPr>
      </w:pPr>
      <w:r w:rsidRPr="00BD6389">
        <w:rPr>
          <w:lang w:val="es-MX"/>
        </w:rPr>
        <w:t>La Relación de Querétaro puede ser comprendida más cabalmente si tomamos en cuenta sus</w:t>
      </w:r>
    </w:p>
    <w:p w:rsidR="007977A8" w:rsidRPr="00BD6389" w:rsidRDefault="007977A8">
      <w:pPr>
        <w:spacing w:line="269" w:lineRule="exact"/>
        <w:rPr>
          <w:lang w:val="es-MX"/>
        </w:rPr>
        <w:sectPr w:rsidR="007977A8" w:rsidRPr="00BD6389">
          <w:pgSz w:w="12240" w:h="15840"/>
          <w:pgMar w:top="1340" w:right="1340" w:bottom="280" w:left="1340" w:header="863" w:footer="0" w:gutter="0"/>
          <w:cols w:space="720"/>
        </w:sectPr>
      </w:pPr>
    </w:p>
    <w:p w:rsidR="007977A8" w:rsidRPr="00BD6389" w:rsidRDefault="006C68CD">
      <w:pPr>
        <w:pStyle w:val="Textoindependiente"/>
        <w:spacing w:before="98" w:line="230" w:lineRule="auto"/>
        <w:ind w:left="100" w:right="543"/>
        <w:rPr>
          <w:lang w:val="es-MX"/>
        </w:rPr>
      </w:pPr>
      <w:r w:rsidRPr="00BD6389">
        <w:rPr>
          <w:lang w:val="es-MX"/>
        </w:rPr>
        <w:lastRenderedPageBreak/>
        <w:t xml:space="preserve">dimensiones performativas, es decir </w:t>
      </w:r>
      <w:r w:rsidRPr="00BD6389">
        <w:rPr>
          <w:lang w:val="es-MX"/>
        </w:rPr>
        <w:t>la manera en que ritualiza el pasado y la forma en que el esa ritualización genera verdad sobre el mismo pasado.</w:t>
      </w:r>
    </w:p>
    <w:p w:rsidR="007977A8" w:rsidRPr="00BD6389" w:rsidRDefault="007977A8">
      <w:pPr>
        <w:pStyle w:val="Textoindependiente"/>
        <w:spacing w:before="6"/>
        <w:rPr>
          <w:sz w:val="22"/>
          <w:lang w:val="es-MX"/>
        </w:rPr>
      </w:pPr>
    </w:p>
    <w:p w:rsidR="007977A8" w:rsidRPr="00BD6389" w:rsidRDefault="006C68CD">
      <w:pPr>
        <w:pStyle w:val="Textoindependiente"/>
        <w:ind w:left="809"/>
        <w:rPr>
          <w:lang w:val="es-MX"/>
        </w:rPr>
      </w:pPr>
      <w:r w:rsidRPr="00BD6389">
        <w:rPr>
          <w:lang w:val="es-MX"/>
        </w:rPr>
        <w:t>Lectura por definir</w:t>
      </w:r>
    </w:p>
    <w:sectPr w:rsidR="007977A8" w:rsidRPr="00BD6389">
      <w:pgSz w:w="12240" w:h="15840"/>
      <w:pgMar w:top="1340" w:right="1340" w:bottom="280" w:left="1340" w:header="8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CD" w:rsidRDefault="006C68CD">
      <w:r>
        <w:separator/>
      </w:r>
    </w:p>
  </w:endnote>
  <w:endnote w:type="continuationSeparator" w:id="0">
    <w:p w:rsidR="006C68CD" w:rsidRDefault="006C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CD" w:rsidRDefault="006C68CD">
      <w:r>
        <w:separator/>
      </w:r>
    </w:p>
  </w:footnote>
  <w:footnote w:type="continuationSeparator" w:id="0">
    <w:p w:rsidR="006C68CD" w:rsidRDefault="006C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A8" w:rsidRDefault="00BD6389">
    <w:pPr>
      <w:pStyle w:val="Textoindependiente"/>
      <w:spacing w:line="14" w:lineRule="auto"/>
      <w:rPr>
        <w:sz w:val="20"/>
      </w:rPr>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4406265</wp:posOffset>
              </wp:positionH>
              <wp:positionV relativeFrom="page">
                <wp:posOffset>535305</wp:posOffset>
              </wp:positionV>
              <wp:extent cx="2477135" cy="196850"/>
              <wp:effectExtent l="0"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A8" w:rsidRDefault="007977A8" w:rsidP="00BD6389">
                          <w:pPr>
                            <w:pStyle w:val="Textoindependiente"/>
                            <w:spacing w:before="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6.95pt;margin-top:42.15pt;width:195.0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c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" filled="f" stroked="f">
              <v:textbox inset="0,0,0,0">
                <w:txbxContent>
                  <w:p w:rsidR="007977A8" w:rsidRDefault="007977A8" w:rsidP="00BD6389">
                    <w:pPr>
                      <w:pStyle w:val="Textoindependiente"/>
                      <w:spacing w:before="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A8"/>
    <w:rsid w:val="006C68CD"/>
    <w:rsid w:val="007977A8"/>
    <w:rsid w:val="00BD63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B4F5B-DBC8-4130-8747-6CD1F845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Ttulo1">
    <w:name w:val="heading 1"/>
    <w:basedOn w:val="Normal"/>
    <w:uiPriority w:val="1"/>
    <w:qFormat/>
    <w:pPr>
      <w:spacing w:before="1"/>
      <w:ind w:left="100"/>
      <w:outlineLvl w:val="0"/>
    </w:pPr>
    <w:rPr>
      <w:rFonts w:ascii="Book Antiqua" w:eastAsia="Book Antiqua" w:hAnsi="Book Antiqua" w:cs="Book Antiqua"/>
      <w:b/>
      <w:bCs/>
      <w:sz w:val="36"/>
      <w:szCs w:val="36"/>
    </w:rPr>
  </w:style>
  <w:style w:type="paragraph" w:styleId="Ttulo2">
    <w:name w:val="heading 2"/>
    <w:basedOn w:val="Normal"/>
    <w:uiPriority w:val="1"/>
    <w:qFormat/>
    <w:pPr>
      <w:spacing w:line="337" w:lineRule="exact"/>
      <w:ind w:left="100"/>
      <w:outlineLvl w:val="1"/>
    </w:pPr>
    <w:rPr>
      <w:rFonts w:ascii="Book Antiqua" w:eastAsia="Book Antiqua" w:hAnsi="Book Antiqua" w:cs="Book Antiqu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D6389"/>
    <w:pPr>
      <w:tabs>
        <w:tab w:val="center" w:pos="4419"/>
        <w:tab w:val="right" w:pos="8838"/>
      </w:tabs>
    </w:pPr>
  </w:style>
  <w:style w:type="character" w:customStyle="1" w:styleId="EncabezadoCar">
    <w:name w:val="Encabezado Car"/>
    <w:basedOn w:val="Fuentedeprrafopredeter"/>
    <w:link w:val="Encabezado"/>
    <w:uiPriority w:val="99"/>
    <w:rsid w:val="00BD6389"/>
    <w:rPr>
      <w:rFonts w:ascii="Garamond" w:eastAsia="Garamond" w:hAnsi="Garamond" w:cs="Garamond"/>
    </w:rPr>
  </w:style>
  <w:style w:type="paragraph" w:styleId="Piedepgina">
    <w:name w:val="footer"/>
    <w:basedOn w:val="Normal"/>
    <w:link w:val="PiedepginaCar"/>
    <w:uiPriority w:val="99"/>
    <w:unhideWhenUsed/>
    <w:rsid w:val="00BD6389"/>
    <w:pPr>
      <w:tabs>
        <w:tab w:val="center" w:pos="4419"/>
        <w:tab w:val="right" w:pos="8838"/>
      </w:tabs>
    </w:pPr>
  </w:style>
  <w:style w:type="character" w:customStyle="1" w:styleId="PiedepginaCar">
    <w:name w:val="Pie de página Car"/>
    <w:basedOn w:val="Fuentedeprrafopredeter"/>
    <w:link w:val="Piedepgina"/>
    <w:uiPriority w:val="99"/>
    <w:rsid w:val="00BD6389"/>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nlunam@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moriasdelaconquist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4601-1E1C-42C8-B1EA-6B74D836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Programa seminario</vt:lpstr>
    </vt:vector>
  </TitlesOfParts>
  <Company>UNAM</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seminario</dc:title>
  <dc:creator>Kikoman</dc:creator>
  <cp:lastModifiedBy>Posgrado en Mesoamericanos</cp:lastModifiedBy>
  <cp:revision>2</cp:revision>
  <dcterms:created xsi:type="dcterms:W3CDTF">2017-11-28T00:10:00Z</dcterms:created>
  <dcterms:modified xsi:type="dcterms:W3CDTF">2017-11-28T00:10:00Z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Scrivener</vt:lpwstr>
  </property>
  <property fmtid="{D5CDD505-2E9C-101B-9397-08002B2CF9AE}" pid="4" name="LastSaved">
    <vt:filetime>2017-11-28T00:00:00Z</vt:filetime>
  </property>
</Properties>
</file>