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C1534F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ED356B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8" o:title=""/>
                </v:shape>
              </w:pict>
            </w:r>
          </w:p>
          <w:p w:rsidR="00E74B04" w:rsidRPr="000546D0" w:rsidRDefault="00ED356B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9" o:title=""/>
                </v:shape>
              </w:pict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C1534F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860E17" w:rsidRDefault="00E74B04" w:rsidP="00860E17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 w:rsidR="00860E17" w:rsidRPr="00860E1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Investigación – Tradición oral mesoamericana II</w:t>
            </w: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  <w:r w:rsidR="00860E17">
              <w:rPr>
                <w:rFonts w:ascii="Arial" w:hAnsi="Arial" w:cs="Arial"/>
                <w:b/>
                <w:sz w:val="16"/>
                <w:szCs w:val="16"/>
                <w:lang w:val="es-MX"/>
              </w:rPr>
              <w:t>67855</w:t>
            </w:r>
          </w:p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:rsidR="00E74B04" w:rsidRPr="006A46D8" w:rsidRDefault="005F12F8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2017</w:t>
            </w:r>
            <w:r w:rsidR="00202401">
              <w:rPr>
                <w:rFonts w:ascii="Arial" w:hAnsi="Arial" w:cs="Arial"/>
                <w:sz w:val="16"/>
                <w:szCs w:val="16"/>
                <w:lang w:val="es-MX"/>
              </w:rPr>
              <w:t>-2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833ED0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202401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833ED0">
              <w:rPr>
                <w:rFonts w:ascii="Arial" w:hAnsi="Arial" w:cs="Arial"/>
                <w:b/>
                <w:sz w:val="16"/>
                <w:szCs w:val="16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>de créditos:</w:t>
            </w:r>
            <w:r w:rsidR="00833ED0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 w:rsidR="00202401">
              <w:rPr>
                <w:rFonts w:ascii="Arial" w:hAnsi="Arial" w:cs="Arial"/>
                <w:b/>
                <w:sz w:val="16"/>
                <w:szCs w:val="16"/>
              </w:rPr>
              <w:t xml:space="preserve">Seminario de </w:t>
            </w:r>
            <w:r w:rsidR="00860E17">
              <w:rPr>
                <w:rFonts w:ascii="Arial" w:hAnsi="Arial" w:cs="Arial"/>
                <w:b/>
                <w:sz w:val="16"/>
                <w:szCs w:val="16"/>
              </w:rPr>
              <w:t>Investigación</w:t>
            </w:r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202401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202401" w:rsidP="006D7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202401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990F24" w:rsidRDefault="00202401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860E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 w:rsidR="00860E17">
              <w:rPr>
                <w:rFonts w:ascii="Arial" w:hAnsi="Arial" w:cs="Arial"/>
                <w:b/>
                <w:sz w:val="16"/>
                <w:szCs w:val="16"/>
              </w:rPr>
              <w:t>Seminario de Investigación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E74B04" w:rsidRPr="00C1534F">
        <w:trPr>
          <w:trHeight w:val="240"/>
          <w:jc w:val="center"/>
        </w:trPr>
        <w:tc>
          <w:tcPr>
            <w:tcW w:w="8882" w:type="dxa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860E17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)         Obligatoria ( 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20240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860E17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="00860E17" w:rsidRPr="00860E1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Investigación – Tradición oral mesoamericana I</w:t>
            </w:r>
          </w:p>
        </w:tc>
      </w:tr>
      <w:tr w:rsidR="00E74B04" w:rsidRPr="00C1534F">
        <w:trPr>
          <w:trHeight w:val="375"/>
          <w:jc w:val="center"/>
        </w:trPr>
        <w:tc>
          <w:tcPr>
            <w:tcW w:w="8882" w:type="dxa"/>
          </w:tcPr>
          <w:p w:rsidR="00E74B04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:rsidR="00202401" w:rsidRPr="00C1534F" w:rsidRDefault="00202401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bookmarkStart w:id="0" w:name="_GoBack"/>
            <w:r w:rsidRPr="00C1534F">
              <w:rPr>
                <w:rFonts w:cs="Arial"/>
                <w:sz w:val="16"/>
                <w:szCs w:val="16"/>
                <w:lang w:val="es-MX"/>
              </w:rPr>
              <w:t>Ampliar las perspectivas teórico metodológicas y su aplicación al análisis de textos</w:t>
            </w:r>
          </w:p>
          <w:bookmarkEnd w:id="0"/>
          <w:p w:rsidR="00E74B04" w:rsidRPr="006A46D8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  <w:tr w:rsidR="00E74B04" w:rsidRPr="00C1534F">
        <w:trPr>
          <w:trHeight w:val="948"/>
          <w:jc w:val="center"/>
        </w:trPr>
        <w:tc>
          <w:tcPr>
            <w:tcW w:w="8882" w:type="dxa"/>
          </w:tcPr>
          <w:p w:rsidR="00E74B04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202401" w:rsidRPr="000546D0" w:rsidRDefault="00202401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Análisis e interpretación de textos de tradición oral mesoamericana</w:t>
            </w:r>
          </w:p>
          <w:p w:rsidR="00E74B04" w:rsidRPr="006A46D8" w:rsidRDefault="00E74B04" w:rsidP="00DD2CCE">
            <w:pPr>
              <w:pStyle w:val="Textoindependiente"/>
              <w:jc w:val="both"/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E74B04" w:rsidRPr="00F3659A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E74B04" w:rsidRPr="00F3659A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E74B04" w:rsidRPr="00202401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</w:tcPr>
          <w:p w:rsidR="00D93EA0" w:rsidRDefault="005F12F8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>Perspectivas teórico-metodológicas</w:t>
            </w:r>
          </w:p>
          <w:p w:rsidR="00D93EA0" w:rsidRDefault="00D93EA0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>Etnografía de la tradición oral</w:t>
            </w:r>
          </w:p>
          <w:p w:rsidR="005F12F8" w:rsidRDefault="005F12F8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>Análisis de narrativa</w:t>
            </w:r>
          </w:p>
          <w:p w:rsidR="005F12F8" w:rsidRPr="00202401" w:rsidRDefault="005F12F8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>Análisis de textos de tradición oral</w:t>
            </w:r>
          </w:p>
        </w:tc>
        <w:tc>
          <w:tcPr>
            <w:tcW w:w="1080" w:type="dxa"/>
            <w:vAlign w:val="center"/>
          </w:tcPr>
          <w:p w:rsidR="00E74B04" w:rsidRPr="00202401" w:rsidRDefault="00860E17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32</w:t>
            </w:r>
          </w:p>
        </w:tc>
        <w:tc>
          <w:tcPr>
            <w:tcW w:w="1080" w:type="dxa"/>
            <w:gridSpan w:val="2"/>
            <w:vAlign w:val="center"/>
          </w:tcPr>
          <w:p w:rsidR="00E74B04" w:rsidRPr="00202401" w:rsidRDefault="00860E17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32</w:t>
            </w: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6A46D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860E17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64</w:t>
            </w:r>
          </w:p>
        </w:tc>
      </w:tr>
    </w:tbl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E74B04" w:rsidRPr="00F3659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 Temático</w:t>
            </w:r>
          </w:p>
        </w:tc>
      </w:tr>
      <w:tr w:rsidR="00E74B04" w:rsidRPr="00F3659A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Tema y subtemas</w:t>
            </w:r>
          </w:p>
        </w:tc>
      </w:tr>
      <w:tr w:rsidR="00E74B04" w:rsidRPr="00B16DA6" w:rsidTr="00E74B04">
        <w:trPr>
          <w:trHeight w:val="334"/>
          <w:jc w:val="center"/>
        </w:trPr>
        <w:tc>
          <w:tcPr>
            <w:tcW w:w="1049" w:type="dxa"/>
          </w:tcPr>
          <w:p w:rsidR="00E74B04" w:rsidRDefault="00202401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  <w:p w:rsidR="00202401" w:rsidRDefault="00202401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  <w:p w:rsidR="00202401" w:rsidRPr="00202401" w:rsidRDefault="00202401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7662" w:type="dxa"/>
          </w:tcPr>
          <w:p w:rsidR="00202401" w:rsidRDefault="005F12F8" w:rsidP="00202401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Conceptos analíticos: Discu</w:t>
            </w:r>
            <w:r w:rsidR="00D93EA0">
              <w:rPr>
                <w:rFonts w:ascii="Arial Narrow" w:hAnsi="Arial Narrow" w:cs="Arial"/>
                <w:b/>
                <w:sz w:val="20"/>
                <w:lang w:val="es-MX"/>
              </w:rPr>
              <w:t>rso, texto, contexto, símbolo</w:t>
            </w:r>
            <w:r>
              <w:rPr>
                <w:rFonts w:ascii="Arial Narrow" w:hAnsi="Arial Narrow" w:cs="Arial"/>
                <w:b/>
                <w:sz w:val="20"/>
                <w:lang w:val="es-MX"/>
              </w:rPr>
              <w:t>, memoria cultural</w:t>
            </w:r>
          </w:p>
          <w:p w:rsidR="00395B4E" w:rsidRDefault="005F12F8" w:rsidP="00202401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Es</w:t>
            </w:r>
            <w:r w:rsidR="00D93EA0">
              <w:rPr>
                <w:rFonts w:ascii="Arial Narrow" w:hAnsi="Arial Narrow" w:cs="Arial"/>
                <w:b/>
                <w:sz w:val="20"/>
                <w:lang w:val="es-MX"/>
              </w:rPr>
              <w:t>pacio y tiempo en la narrativa</w:t>
            </w:r>
          </w:p>
          <w:p w:rsidR="00202401" w:rsidRPr="00202401" w:rsidRDefault="00D93EA0" w:rsidP="00202401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Mitología y ritual</w:t>
            </w:r>
          </w:p>
        </w:tc>
      </w:tr>
    </w:tbl>
    <w:p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6A46D8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E74B04" w:rsidRPr="00C1534F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6A46D8" w:rsidRDefault="00E74B04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:rsidR="00F234F1" w:rsidRPr="00F234F1" w:rsidRDefault="00F234F1" w:rsidP="00F234F1">
            <w:pPr>
              <w:pStyle w:val="Listavistosa-nfasis1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Alejos García, José</w:t>
            </w:r>
            <w:r w:rsidRPr="00F234F1">
              <w:rPr>
                <w:rFonts w:ascii="Arial Narrow" w:hAnsi="Arial Narrow" w:cs="Arial"/>
                <w:sz w:val="20"/>
                <w:lang w:val="es-ES"/>
              </w:rPr>
              <w:t xml:space="preserve">, “La tradición oral en perspectiva dialógica”, en J. Alejos García (coordinador), </w:t>
            </w:r>
            <w:r w:rsidRPr="00F234F1">
              <w:rPr>
                <w:rFonts w:ascii="Arial Narrow" w:hAnsi="Arial Narrow" w:cs="Arial"/>
                <w:i/>
                <w:sz w:val="20"/>
                <w:lang w:val="es-ES"/>
              </w:rPr>
              <w:t>La palabra en la vida. Dialogismo en la narrativa mesoamericana</w:t>
            </w:r>
            <w:r w:rsidRPr="00F234F1">
              <w:rPr>
                <w:rFonts w:ascii="Arial Narrow" w:hAnsi="Arial Narrow" w:cs="Arial"/>
                <w:sz w:val="20"/>
                <w:lang w:val="es-ES"/>
              </w:rPr>
              <w:t>, México, UNAM, 2012, pp. 19-42.</w:t>
            </w:r>
          </w:p>
          <w:p w:rsidR="00F234F1" w:rsidRDefault="00F234F1" w:rsidP="00F234F1">
            <w:pPr>
              <w:pStyle w:val="Listavistosa-nfasis1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F234F1">
              <w:rPr>
                <w:rFonts w:ascii="Arial Narrow" w:hAnsi="Arial Narrow" w:cs="Arial"/>
                <w:sz w:val="20"/>
                <w:lang w:val="es-ES"/>
              </w:rPr>
              <w:t xml:space="preserve">Bajtín, Mijaíl, </w:t>
            </w:r>
            <w:r w:rsidRPr="00F234F1">
              <w:rPr>
                <w:rFonts w:ascii="Arial Narrow" w:hAnsi="Arial Narrow" w:cs="Arial"/>
                <w:i/>
                <w:sz w:val="20"/>
                <w:lang w:val="es-ES"/>
              </w:rPr>
              <w:t>Estética de la creación verbal</w:t>
            </w:r>
            <w:r>
              <w:rPr>
                <w:rFonts w:ascii="Arial Narrow" w:hAnsi="Arial Narrow" w:cs="Arial"/>
                <w:sz w:val="20"/>
                <w:lang w:val="es-ES"/>
              </w:rPr>
              <w:t>, México, Siglo XXI Editores, 1982.</w:t>
            </w:r>
          </w:p>
          <w:p w:rsidR="00F234F1" w:rsidRPr="00F234F1" w:rsidRDefault="00F234F1" w:rsidP="00F234F1">
            <w:pPr>
              <w:pStyle w:val="Listavistosa-nfasis1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 xml:space="preserve">______, </w:t>
            </w:r>
            <w:r w:rsidRPr="00F234F1">
              <w:rPr>
                <w:rFonts w:ascii="Arial Narrow" w:hAnsi="Arial Narrow" w:cs="Arial"/>
                <w:i/>
                <w:sz w:val="20"/>
                <w:lang w:val="es-ES"/>
              </w:rPr>
              <w:t xml:space="preserve">La cultura popular en la Edad Media y el Renacimiento, </w:t>
            </w:r>
            <w:r w:rsidRPr="00F234F1">
              <w:rPr>
                <w:rFonts w:ascii="Arial Narrow" w:hAnsi="Arial Narrow" w:cs="Arial"/>
                <w:sz w:val="20"/>
                <w:lang w:val="es-ES"/>
              </w:rPr>
              <w:t xml:space="preserve"> México, Alianza Universidad, 1989.</w:t>
            </w:r>
          </w:p>
          <w:p w:rsidR="00F234F1" w:rsidRPr="00F234F1" w:rsidRDefault="00F234F1" w:rsidP="00F234F1">
            <w:pPr>
              <w:pStyle w:val="Listavistosa-nfasis1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F234F1">
              <w:rPr>
                <w:rFonts w:ascii="Arial Narrow" w:hAnsi="Arial Narrow" w:cs="Arial"/>
                <w:sz w:val="20"/>
                <w:lang w:val="es-ES"/>
              </w:rPr>
              <w:t>Bortoluzzi, Manfredi y Witol</w:t>
            </w:r>
            <w:r w:rsidR="00395B4E">
              <w:rPr>
                <w:rFonts w:ascii="Arial Narrow" w:hAnsi="Arial Narrow" w:cs="Arial"/>
                <w:sz w:val="20"/>
                <w:lang w:val="es-ES"/>
              </w:rPr>
              <w:t xml:space="preserve">d Jacorzynski (Coordinadores), </w:t>
            </w:r>
            <w:r w:rsidRPr="00F234F1">
              <w:rPr>
                <w:rFonts w:ascii="Arial Narrow" w:hAnsi="Arial Narrow" w:cs="Arial"/>
                <w:bCs/>
                <w:i/>
                <w:iCs/>
                <w:sz w:val="20"/>
                <w:lang w:val="es-ES"/>
              </w:rPr>
              <w:t>El hombre es el fluir de un cuento: Antropologías de las narrativas</w:t>
            </w:r>
            <w:r w:rsidRPr="00F234F1">
              <w:rPr>
                <w:rFonts w:ascii="Arial Narrow" w:hAnsi="Arial Narrow" w:cs="Arial"/>
                <w:b/>
                <w:bCs/>
                <w:i/>
                <w:iCs/>
                <w:sz w:val="20"/>
                <w:lang w:val="es-ES"/>
              </w:rPr>
              <w:t xml:space="preserve">, </w:t>
            </w:r>
            <w:r w:rsidRPr="00F234F1">
              <w:rPr>
                <w:rFonts w:ascii="Arial Narrow" w:hAnsi="Arial Narrow" w:cs="Arial"/>
                <w:sz w:val="20"/>
                <w:lang w:val="es-ES"/>
              </w:rPr>
              <w:t>México, CIESAS, 2010.</w:t>
            </w:r>
          </w:p>
          <w:p w:rsidR="00E74B04" w:rsidRDefault="00F234F1" w:rsidP="00F234F1">
            <w:pPr>
              <w:pStyle w:val="Listavistosa-nfasis1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F234F1">
              <w:rPr>
                <w:rFonts w:ascii="Arial Narrow" w:hAnsi="Arial Narrow" w:cs="Arial"/>
                <w:sz w:val="20"/>
                <w:lang w:val="es-ES"/>
              </w:rPr>
              <w:t xml:space="preserve">Lotman, Iuri, </w:t>
            </w:r>
            <w:r w:rsidRPr="00F234F1">
              <w:rPr>
                <w:rFonts w:ascii="Arial Narrow" w:hAnsi="Arial Narrow" w:cs="Arial"/>
                <w:i/>
                <w:sz w:val="20"/>
                <w:lang w:val="es-ES"/>
              </w:rPr>
              <w:t>La semiosfera I. Semiótica de la cultura y del texto,</w:t>
            </w:r>
            <w:r w:rsidRPr="00F234F1">
              <w:rPr>
                <w:rFonts w:ascii="Arial Narrow" w:hAnsi="Arial Narrow" w:cs="Arial"/>
                <w:sz w:val="20"/>
                <w:lang w:val="es-ES"/>
              </w:rPr>
              <w:t xml:space="preserve"> Madrid, Ediciones Cátedra, 1996, </w:t>
            </w:r>
          </w:p>
          <w:p w:rsidR="008C19D3" w:rsidRPr="00860E17" w:rsidRDefault="008C19D3" w:rsidP="00F234F1">
            <w:pPr>
              <w:pStyle w:val="Listavistosa-nfasis11"/>
              <w:jc w:val="both"/>
              <w:rPr>
                <w:rFonts w:ascii="Arial Narrow" w:hAnsi="Arial Narrow" w:cs="Arial"/>
                <w:sz w:val="20"/>
              </w:rPr>
            </w:pPr>
            <w:r w:rsidRPr="00860E17">
              <w:rPr>
                <w:rFonts w:ascii="Arial Narrow" w:hAnsi="Arial Narrow" w:cs="Arial"/>
                <w:sz w:val="20"/>
              </w:rPr>
              <w:lastRenderedPageBreak/>
              <w:t xml:space="preserve">Toporov, Vladimir, et al, </w:t>
            </w:r>
            <w:r w:rsidRPr="00860E17">
              <w:rPr>
                <w:rFonts w:ascii="Arial Narrow" w:hAnsi="Arial Narrow" w:cs="Arial"/>
                <w:i/>
                <w:sz w:val="20"/>
              </w:rPr>
              <w:t>Arbol del mundo. Diccionario de imágenes, símbolos y términos mitológicos</w:t>
            </w:r>
            <w:r w:rsidRPr="00860E17">
              <w:rPr>
                <w:rFonts w:ascii="Arial Narrow" w:hAnsi="Arial Narrow" w:cs="Arial"/>
                <w:sz w:val="20"/>
              </w:rPr>
              <w:t>, La Habana, Criterios, 2002.</w:t>
            </w:r>
          </w:p>
          <w:p w:rsidR="00F234F1" w:rsidRPr="00860E17" w:rsidRDefault="00F234F1" w:rsidP="00F234F1">
            <w:pPr>
              <w:pStyle w:val="Listavistosa-nfasis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4B04" w:rsidRPr="00F234F1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5F12F8" w:rsidRDefault="005F12F8" w:rsidP="005F12F8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lastRenderedPageBreak/>
              <w:t>Bibliografía complementaria</w:t>
            </w:r>
          </w:p>
          <w:p w:rsidR="005F12F8" w:rsidRDefault="005F12F8" w:rsidP="005F12F8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5F12F8">
              <w:rPr>
                <w:rFonts w:ascii="Arial Narrow" w:hAnsi="Arial Narrow" w:cs="Arial"/>
                <w:sz w:val="20"/>
                <w:lang w:val="es-MX"/>
              </w:rPr>
              <w:t>Breton, Alain, et al,</w:t>
            </w: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  <w:r w:rsidRPr="005F12F8">
              <w:rPr>
                <w:rFonts w:ascii="Arial Narrow" w:hAnsi="Arial Narrow" w:cs="Arial"/>
                <w:i/>
                <w:sz w:val="20"/>
                <w:lang w:val="es-MX"/>
              </w:rPr>
              <w:t>Espacios mayas</w:t>
            </w:r>
            <w:r>
              <w:rPr>
                <w:rFonts w:ascii="Arial Narrow" w:hAnsi="Arial Narrow" w:cs="Arial"/>
                <w:sz w:val="20"/>
                <w:lang w:val="es-MX"/>
              </w:rPr>
              <w:t>, México, UNAM/CEMCA, 2003.</w:t>
            </w:r>
          </w:p>
          <w:p w:rsidR="00F234F1" w:rsidRPr="005F12F8" w:rsidRDefault="00F234F1" w:rsidP="005F12F8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F234F1">
              <w:rPr>
                <w:rFonts w:ascii="Arial Narrow" w:hAnsi="Arial Narrow" w:cs="Arial"/>
                <w:sz w:val="20"/>
                <w:lang w:val="es-MX"/>
              </w:rPr>
              <w:t xml:space="preserve">Bubnova, Tatiana, «Voz, sentido y diálogo en Bajtín”, </w:t>
            </w:r>
            <w:r w:rsidRPr="00F234F1">
              <w:rPr>
                <w:rFonts w:ascii="Arial Narrow" w:hAnsi="Arial Narrow" w:cs="Arial"/>
                <w:i/>
                <w:sz w:val="20"/>
                <w:lang w:val="es-MX"/>
              </w:rPr>
              <w:t>Acta Poética</w:t>
            </w:r>
            <w:r w:rsidRPr="00F234F1">
              <w:rPr>
                <w:rFonts w:ascii="Arial Narrow" w:hAnsi="Arial Narrow" w:cs="Arial"/>
                <w:sz w:val="20"/>
                <w:lang w:val="es-MX"/>
              </w:rPr>
              <w:t>, (27-1) primavera, 2006, pp. 97-114.</w:t>
            </w:r>
          </w:p>
          <w:p w:rsidR="00F234F1" w:rsidRPr="00F234F1" w:rsidRDefault="00F234F1" w:rsidP="00F234F1">
            <w:pPr>
              <w:ind w:left="-57" w:right="-57"/>
              <w:jc w:val="both"/>
              <w:rPr>
                <w:rFonts w:ascii="Arial Narrow" w:eastAsia="Times New Roman" w:hAnsi="Arial Narrow"/>
                <w:sz w:val="20"/>
                <w:lang w:val="es-ES"/>
              </w:rPr>
            </w:pPr>
            <w:r w:rsidRPr="00F234F1">
              <w:rPr>
                <w:rFonts w:ascii="Arial Narrow" w:eastAsia="Times New Roman" w:hAnsi="Arial Narrow"/>
                <w:sz w:val="20"/>
                <w:lang w:val="es-ES"/>
              </w:rPr>
              <w:t xml:space="preserve">Lupo, Alessandro, </w:t>
            </w:r>
            <w:r w:rsidRPr="00F234F1">
              <w:rPr>
                <w:rFonts w:ascii="Arial Narrow" w:eastAsia="Times New Roman" w:hAnsi="Arial Narrow"/>
                <w:i/>
                <w:sz w:val="20"/>
                <w:lang w:val="es-ES"/>
              </w:rPr>
              <w:t>La tierra nos escucha. La cosmología de los nahuas a través de las súplicas rituales</w:t>
            </w:r>
            <w:r w:rsidRPr="00F234F1">
              <w:rPr>
                <w:rFonts w:ascii="Arial Narrow" w:eastAsia="Times New Roman" w:hAnsi="Arial Narrow"/>
                <w:sz w:val="20"/>
                <w:lang w:val="es-ES"/>
              </w:rPr>
              <w:t>, México, INI, 1995.</w:t>
            </w:r>
          </w:p>
          <w:p w:rsidR="00F234F1" w:rsidRPr="00F234F1" w:rsidRDefault="00F234F1" w:rsidP="00F234F1">
            <w:pPr>
              <w:ind w:left="-57" w:right="-57"/>
              <w:jc w:val="both"/>
              <w:rPr>
                <w:rFonts w:ascii="Arial Narrow" w:eastAsia="Times New Roman" w:hAnsi="Arial Narrow"/>
                <w:sz w:val="20"/>
                <w:lang w:val="es-ES"/>
              </w:rPr>
            </w:pPr>
            <w:r w:rsidRPr="00F234F1">
              <w:rPr>
                <w:rFonts w:ascii="Arial Narrow" w:eastAsia="Times New Roman" w:hAnsi="Arial Narrow"/>
                <w:sz w:val="20"/>
                <w:lang w:val="es-ES"/>
              </w:rPr>
              <w:t xml:space="preserve">Pitarch, Pedro, </w:t>
            </w:r>
            <w:r w:rsidRPr="00F234F1">
              <w:rPr>
                <w:rFonts w:ascii="Arial Narrow" w:eastAsia="Times New Roman" w:hAnsi="Arial Narrow"/>
                <w:i/>
                <w:sz w:val="20"/>
                <w:lang w:val="es-ES"/>
              </w:rPr>
              <w:t xml:space="preserve">La cara oculta del pliegue. Ensayos de antropología indígena. </w:t>
            </w:r>
            <w:r w:rsidRPr="00F234F1">
              <w:rPr>
                <w:rFonts w:ascii="Arial Narrow" w:eastAsia="Times New Roman" w:hAnsi="Arial Narrow"/>
                <w:sz w:val="20"/>
                <w:lang w:val="es-ES"/>
              </w:rPr>
              <w:t>México, CONACULTA, 2013.</w:t>
            </w:r>
          </w:p>
          <w:p w:rsidR="00F234F1" w:rsidRPr="00F234F1" w:rsidRDefault="00F234F1" w:rsidP="00F234F1">
            <w:pPr>
              <w:ind w:left="-57" w:right="-57"/>
              <w:jc w:val="both"/>
              <w:rPr>
                <w:rFonts w:ascii="Arial Narrow" w:eastAsia="Times New Roman" w:hAnsi="Arial Narrow"/>
                <w:sz w:val="20"/>
              </w:rPr>
            </w:pPr>
            <w:r w:rsidRPr="00F234F1">
              <w:rPr>
                <w:rFonts w:ascii="Arial Narrow" w:eastAsia="Times New Roman" w:hAnsi="Arial Narrow"/>
                <w:sz w:val="20"/>
              </w:rPr>
              <w:t xml:space="preserve">Severi, Carlo, “Memory, reflexivity and belief. Reflections on the ritual use of language”, </w:t>
            </w:r>
            <w:r w:rsidRPr="00F234F1">
              <w:rPr>
                <w:rFonts w:ascii="Arial Narrow" w:eastAsia="Times New Roman" w:hAnsi="Arial Narrow"/>
                <w:i/>
                <w:sz w:val="20"/>
              </w:rPr>
              <w:t>Social Anthropology</w:t>
            </w:r>
            <w:r w:rsidRPr="00F234F1">
              <w:rPr>
                <w:rFonts w:ascii="Arial Narrow" w:eastAsia="Times New Roman" w:hAnsi="Arial Narrow"/>
                <w:sz w:val="20"/>
              </w:rPr>
              <w:t>, (10) 2002, pp. 23-40.</w:t>
            </w:r>
          </w:p>
          <w:p w:rsidR="00F234F1" w:rsidRPr="00F234F1" w:rsidRDefault="00F234F1" w:rsidP="00F234F1">
            <w:pPr>
              <w:ind w:left="-57" w:right="-57"/>
              <w:jc w:val="both"/>
              <w:rPr>
                <w:rFonts w:ascii="Arial Narrow" w:eastAsia="Times New Roman" w:hAnsi="Arial Narrow"/>
                <w:sz w:val="20"/>
              </w:rPr>
            </w:pPr>
            <w:r w:rsidRPr="00F234F1">
              <w:rPr>
                <w:rFonts w:ascii="Arial Narrow" w:eastAsia="Times New Roman" w:hAnsi="Arial Narrow"/>
                <w:sz w:val="20"/>
                <w:lang w:val="es-MX"/>
              </w:rPr>
              <w:t xml:space="preserve">Viveiros de Castro, Eduardo, “Exchanging Perspectives. </w:t>
            </w:r>
            <w:r w:rsidRPr="00F234F1">
              <w:rPr>
                <w:rFonts w:ascii="Arial Narrow" w:eastAsia="Times New Roman" w:hAnsi="Arial Narrow"/>
                <w:sz w:val="20"/>
              </w:rPr>
              <w:t>The Transformation of Objects into Subjects in Amerindian Ontologies”</w:t>
            </w:r>
            <w:r w:rsidRPr="00F234F1">
              <w:rPr>
                <w:rFonts w:ascii="Arial Narrow" w:eastAsia="Times New Roman" w:hAnsi="Arial Narrow"/>
                <w:i/>
                <w:sz w:val="20"/>
              </w:rPr>
              <w:t>Common Knowledge</w:t>
            </w:r>
            <w:r w:rsidRPr="00F234F1">
              <w:rPr>
                <w:rFonts w:ascii="Arial Narrow" w:eastAsia="Times New Roman" w:hAnsi="Arial Narrow"/>
                <w:sz w:val="20"/>
              </w:rPr>
              <w:t>, 10:3, 2004, pp. 463-484.</w:t>
            </w:r>
          </w:p>
          <w:p w:rsidR="00E74B04" w:rsidRPr="00F234F1" w:rsidRDefault="00E74B04" w:rsidP="005F12F8">
            <w:pPr>
              <w:ind w:left="-57" w:right="-57"/>
              <w:jc w:val="both"/>
              <w:rPr>
                <w:rFonts w:ascii="Arial Narrow" w:eastAsia="Times New Roman" w:hAnsi="Arial Narrow"/>
                <w:sz w:val="20"/>
              </w:rPr>
            </w:pPr>
          </w:p>
        </w:tc>
      </w:tr>
      <w:tr w:rsidR="00E74B04" w:rsidRPr="004A5583" w:rsidTr="00E74B04">
        <w:trPr>
          <w:trHeight w:val="1049"/>
          <w:jc w:val="center"/>
        </w:trPr>
        <w:tc>
          <w:tcPr>
            <w:tcW w:w="4140" w:type="dxa"/>
          </w:tcPr>
          <w:p w:rsidR="00E74B04" w:rsidRPr="004A5583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4A5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4A5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4A5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4A5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4A5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4A5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4A5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4A5583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4A5583">
              <w:rPr>
                <w:rFonts w:ascii="Arial Narrow" w:hAnsi="Arial Narrow" w:cs="Arial"/>
                <w:sz w:val="18"/>
                <w:szCs w:val="18"/>
                <w:lang w:val="es-MX"/>
              </w:rPr>
              <w:t>Prácticas de campo</w:t>
            </w:r>
            <w:r w:rsidRPr="004A5583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(  )</w:t>
            </w:r>
          </w:p>
          <w:p w:rsidR="00E74B04" w:rsidRPr="004A5583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4A5583">
              <w:rPr>
                <w:rFonts w:ascii="Arial Narrow" w:hAnsi="Arial Narrow" w:cs="Arial"/>
                <w:sz w:val="18"/>
                <w:szCs w:val="18"/>
                <w:lang w:val="es-MX"/>
              </w:rPr>
              <w:t>Otras: ____________________                (  )</w:t>
            </w:r>
          </w:p>
          <w:p w:rsidR="00E74B04" w:rsidRPr="004A5583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4500" w:type="dxa"/>
          </w:tcPr>
          <w:p w:rsidR="00E74B04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4A5583" w:rsidRPr="006A46D8" w:rsidRDefault="004A5583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 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4A5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4A5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( </w:t>
            </w:r>
            <w:r w:rsidR="004A5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4A5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4A5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4A5583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4A5583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Seminario                                                       ( </w:t>
            </w:r>
            <w:r w:rsidR="004A55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4A5583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4A5583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4A5583">
              <w:rPr>
                <w:rFonts w:ascii="Arial Narrow" w:hAnsi="Arial Narrow" w:cs="Arial"/>
                <w:sz w:val="18"/>
                <w:szCs w:val="18"/>
                <w:lang w:val="es-MX"/>
              </w:rPr>
              <w:t>Otras:                                                              (  )</w:t>
            </w:r>
          </w:p>
          <w:p w:rsidR="00E74B04" w:rsidRPr="004A5583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10"/>
      <w:footerReference w:type="default" r:id="rId11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6B" w:rsidRDefault="00ED356B" w:rsidP="00E74B04">
      <w:r>
        <w:separator/>
      </w:r>
    </w:p>
  </w:endnote>
  <w:endnote w:type="continuationSeparator" w:id="0">
    <w:p w:rsidR="00ED356B" w:rsidRDefault="00ED356B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04" w:rsidRDefault="000D3383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 w:rsidR="00E74B04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04" w:rsidRDefault="000D3383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 w:rsidR="00E74B04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C1534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6B" w:rsidRDefault="00ED356B" w:rsidP="00E74B04">
      <w:r>
        <w:separator/>
      </w:r>
    </w:p>
  </w:footnote>
  <w:footnote w:type="continuationSeparator" w:id="0">
    <w:p w:rsidR="00ED356B" w:rsidRDefault="00ED356B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9A40133"/>
    <w:multiLevelType w:val="hybridMultilevel"/>
    <w:tmpl w:val="7518AA9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47045E3"/>
    <w:multiLevelType w:val="hybridMultilevel"/>
    <w:tmpl w:val="17461EC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37"/>
  </w:num>
  <w:num w:numId="4">
    <w:abstractNumId w:val="17"/>
  </w:num>
  <w:num w:numId="5">
    <w:abstractNumId w:val="42"/>
  </w:num>
  <w:num w:numId="6">
    <w:abstractNumId w:val="43"/>
  </w:num>
  <w:num w:numId="7">
    <w:abstractNumId w:val="27"/>
  </w:num>
  <w:num w:numId="8">
    <w:abstractNumId w:val="8"/>
  </w:num>
  <w:num w:numId="9">
    <w:abstractNumId w:val="33"/>
  </w:num>
  <w:num w:numId="10">
    <w:abstractNumId w:val="21"/>
  </w:num>
  <w:num w:numId="11">
    <w:abstractNumId w:val="10"/>
  </w:num>
  <w:num w:numId="12">
    <w:abstractNumId w:val="25"/>
  </w:num>
  <w:num w:numId="13">
    <w:abstractNumId w:val="23"/>
  </w:num>
  <w:num w:numId="14">
    <w:abstractNumId w:val="40"/>
  </w:num>
  <w:num w:numId="15">
    <w:abstractNumId w:val="36"/>
  </w:num>
  <w:num w:numId="16">
    <w:abstractNumId w:val="34"/>
  </w:num>
  <w:num w:numId="17">
    <w:abstractNumId w:val="39"/>
  </w:num>
  <w:num w:numId="18">
    <w:abstractNumId w:val="11"/>
  </w:num>
  <w:num w:numId="19">
    <w:abstractNumId w:val="2"/>
  </w:num>
  <w:num w:numId="20">
    <w:abstractNumId w:val="38"/>
  </w:num>
  <w:num w:numId="21">
    <w:abstractNumId w:val="18"/>
  </w:num>
  <w:num w:numId="22">
    <w:abstractNumId w:val="24"/>
  </w:num>
  <w:num w:numId="23">
    <w:abstractNumId w:val="0"/>
  </w:num>
  <w:num w:numId="24">
    <w:abstractNumId w:val="14"/>
  </w:num>
  <w:num w:numId="25">
    <w:abstractNumId w:val="26"/>
  </w:num>
  <w:num w:numId="26">
    <w:abstractNumId w:val="29"/>
  </w:num>
  <w:num w:numId="27">
    <w:abstractNumId w:val="41"/>
  </w:num>
  <w:num w:numId="28">
    <w:abstractNumId w:val="35"/>
  </w:num>
  <w:num w:numId="29">
    <w:abstractNumId w:val="3"/>
  </w:num>
  <w:num w:numId="30">
    <w:abstractNumId w:val="7"/>
  </w:num>
  <w:num w:numId="31">
    <w:abstractNumId w:val="30"/>
  </w:num>
  <w:num w:numId="32">
    <w:abstractNumId w:val="22"/>
  </w:num>
  <w:num w:numId="33">
    <w:abstractNumId w:val="9"/>
  </w:num>
  <w:num w:numId="34">
    <w:abstractNumId w:val="31"/>
  </w:num>
  <w:num w:numId="35">
    <w:abstractNumId w:val="15"/>
  </w:num>
  <w:num w:numId="36">
    <w:abstractNumId w:val="13"/>
  </w:num>
  <w:num w:numId="37">
    <w:abstractNumId w:val="19"/>
  </w:num>
  <w:num w:numId="38">
    <w:abstractNumId w:val="12"/>
  </w:num>
  <w:num w:numId="39">
    <w:abstractNumId w:val="28"/>
  </w:num>
  <w:num w:numId="40">
    <w:abstractNumId w:val="4"/>
  </w:num>
  <w:num w:numId="41">
    <w:abstractNumId w:val="5"/>
  </w:num>
  <w:num w:numId="42">
    <w:abstractNumId w:val="1"/>
  </w:num>
  <w:num w:numId="43">
    <w:abstractNumId w:val="1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77B"/>
    <w:rsid w:val="0005477B"/>
    <w:rsid w:val="000A308D"/>
    <w:rsid w:val="000D3383"/>
    <w:rsid w:val="00113C42"/>
    <w:rsid w:val="001D65E5"/>
    <w:rsid w:val="00202401"/>
    <w:rsid w:val="00395B4E"/>
    <w:rsid w:val="004A5583"/>
    <w:rsid w:val="004D42B9"/>
    <w:rsid w:val="00593255"/>
    <w:rsid w:val="005E0AEC"/>
    <w:rsid w:val="005F12F8"/>
    <w:rsid w:val="00696FB7"/>
    <w:rsid w:val="006A46D8"/>
    <w:rsid w:val="006D7663"/>
    <w:rsid w:val="00794756"/>
    <w:rsid w:val="00833ED0"/>
    <w:rsid w:val="00860E17"/>
    <w:rsid w:val="008C19D3"/>
    <w:rsid w:val="00961523"/>
    <w:rsid w:val="00A134C6"/>
    <w:rsid w:val="00AB45F0"/>
    <w:rsid w:val="00B04BB9"/>
    <w:rsid w:val="00B16DA6"/>
    <w:rsid w:val="00BB5CFC"/>
    <w:rsid w:val="00BC3EA1"/>
    <w:rsid w:val="00C1534F"/>
    <w:rsid w:val="00C22528"/>
    <w:rsid w:val="00C73AD3"/>
    <w:rsid w:val="00CE7CAA"/>
    <w:rsid w:val="00D93EA0"/>
    <w:rsid w:val="00DD2CCE"/>
    <w:rsid w:val="00E74B04"/>
    <w:rsid w:val="00E92DB1"/>
    <w:rsid w:val="00EB5B6F"/>
    <w:rsid w:val="00ED356B"/>
    <w:rsid w:val="00EF7DAF"/>
    <w:rsid w:val="00F234F1"/>
    <w:rsid w:val="00F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6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D3383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Myriam Fragoso</cp:lastModifiedBy>
  <cp:revision>4</cp:revision>
  <cp:lastPrinted>2011-08-11T18:16:00Z</cp:lastPrinted>
  <dcterms:created xsi:type="dcterms:W3CDTF">2016-11-30T18:28:00Z</dcterms:created>
  <dcterms:modified xsi:type="dcterms:W3CDTF">2016-12-01T19:04:00Z</dcterms:modified>
</cp:coreProperties>
</file>